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E" w:rsidRPr="005001CE" w:rsidRDefault="005001CE" w:rsidP="0050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1CE">
        <w:rPr>
          <w:rFonts w:ascii="Times New Roman" w:hAnsi="Times New Roman" w:cs="Times New Roman"/>
          <w:b/>
          <w:sz w:val="28"/>
          <w:szCs w:val="28"/>
          <w:u w:val="single"/>
        </w:rPr>
        <w:t>ПИТАННЯ ДЛЯ ПІДСУМКОВОГО ТА ПОТОЧНОГО КОНТРОЛЮ</w:t>
      </w:r>
    </w:p>
    <w:p w:rsidR="005001CE" w:rsidRPr="005001CE" w:rsidRDefault="005001CE" w:rsidP="0050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1CE">
        <w:rPr>
          <w:rFonts w:ascii="Times New Roman" w:hAnsi="Times New Roman" w:cs="Times New Roman"/>
          <w:b/>
          <w:sz w:val="28"/>
          <w:szCs w:val="28"/>
          <w:u w:val="single"/>
        </w:rPr>
        <w:t>З ДИСЦИПЛІНИ</w:t>
      </w:r>
    </w:p>
    <w:p w:rsidR="005001CE" w:rsidRPr="005001CE" w:rsidRDefault="005001CE" w:rsidP="0050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1C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«УСНЕ МОВЛЕННЯ В СИСТЕМІ ГУМАНІСТИЧНИХ ЦІННОСТЕЙ»</w:t>
      </w:r>
    </w:p>
    <w:p w:rsidR="005001CE" w:rsidRDefault="005001CE" w:rsidP="005001CE">
      <w:pPr>
        <w:spacing w:line="360" w:lineRule="auto"/>
        <w:jc w:val="center"/>
        <w:rPr>
          <w:b/>
          <w:sz w:val="28"/>
          <w:szCs w:val="28"/>
        </w:rPr>
      </w:pP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Що таке мова, мовлення, мислення?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Які відмінності між мовою і мовленням?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Які особливості усного мовлення. Його переваги чи недоліки над писемним мовленням.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Гіпотези про походження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Теорії походження української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М. Грушевський у розвитку української літературної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Українська мова серед мов світу.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Виникнення та походження української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Мовна ситуація в сучасній Україні.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«Мовна шизофренія» в Україні.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Поясніть значення терміна лінгвоцит.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Значення терміна суржик. Історія виникнення.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Причини вживання суржику носіями української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Різновиди усного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Діалогічне усне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Особливості монологічного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Форми монологічного усного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Походження термінів діалог, монолог.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Лексичний потенціал української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Теорія </w:t>
      </w:r>
      <w:proofErr w:type="spellStart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звукосимволізму</w:t>
      </w:r>
      <w:proofErr w:type="spellEnd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Звукосимволізм</w:t>
      </w:r>
      <w:proofErr w:type="spellEnd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: пояснення терміна.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Походження та значення терміна </w:t>
      </w:r>
      <w:proofErr w:type="spellStart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лінгвокреативність</w:t>
      </w:r>
      <w:proofErr w:type="spellEnd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чому проявляється </w:t>
      </w:r>
      <w:proofErr w:type="spellStart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лінгвокреативність</w:t>
      </w:r>
      <w:proofErr w:type="spellEnd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сучасного мовця?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Теорії </w:t>
      </w:r>
      <w:proofErr w:type="spellStart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лінгвокреативності</w:t>
      </w:r>
      <w:proofErr w:type="spellEnd"/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Креативність і творчість. Походження термінів. Сутність термінів. Спільне та відмінне.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Милозвучність: дефініції та синоніми.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Засоби милозвучності української мови.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Прочитати напам’ять улюблену українську поезію та вказати основні засоби милозвучності мови в поезії.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Фонетична гра – один зі засобів привернення уваги читача / глядача.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Слово і музика, слово і пісня в українській мові.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Фонетична організація української мови, її особливості.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Походження та значення терміна ідентичність.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Різновиди ідентичності.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Українська мова як ідентифікатор нації.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Культура усного публічного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Критерії культури усного мовлення.</w:t>
      </w:r>
    </w:p>
    <w:p w:rsidR="005001CE" w:rsidRPr="005001CE" w:rsidRDefault="005001CE" w:rsidP="005001CE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1CE">
        <w:rPr>
          <w:rFonts w:ascii="Times New Roman" w:eastAsia="Calibri" w:hAnsi="Times New Roman" w:cs="Times New Roman"/>
          <w:sz w:val="28"/>
          <w:szCs w:val="28"/>
          <w:lang w:eastAsia="en-US"/>
        </w:rPr>
        <w:t>Умови ефективного усного публічного мовлення.</w:t>
      </w:r>
    </w:p>
    <w:p w:rsidR="005001CE" w:rsidRDefault="005001CE" w:rsidP="005001CE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D2B8A" w:rsidRDefault="00DD2B8A"/>
    <w:sectPr w:rsidR="00DD2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4E3"/>
    <w:multiLevelType w:val="hybridMultilevel"/>
    <w:tmpl w:val="FEFCB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01CE"/>
    <w:rsid w:val="005001CE"/>
    <w:rsid w:val="00DD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2016-11-29T14:26:00Z</dcterms:created>
  <dcterms:modified xsi:type="dcterms:W3CDTF">2016-11-29T14:27:00Z</dcterms:modified>
</cp:coreProperties>
</file>