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E4" w:rsidRDefault="00B43B12" w:rsidP="00B43B1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B43B12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ПЛАНИ ПРАКТИЧНИХ ЗАНЯТЬ</w:t>
      </w:r>
    </w:p>
    <w:p w:rsidR="00B43B12" w:rsidRDefault="00B43B12" w:rsidP="00B43B1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 дисципліни «Міжкультурна комунікація»</w:t>
      </w:r>
    </w:p>
    <w:p w:rsidR="00B43B12" w:rsidRDefault="00B43B12" w:rsidP="00B43B1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B43B12" w:rsidRDefault="00B43B12" w:rsidP="00B4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B12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Принципи міжкультурної комунікації та основні парадигми вивчення культури і комунікації</w:t>
      </w:r>
    </w:p>
    <w:p w:rsidR="00F7509A" w:rsidRDefault="00F7509A" w:rsidP="00B4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B12" w:rsidRDefault="00F7509A" w:rsidP="00B43B1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7509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Символ моєї культури</w:t>
      </w:r>
    </w:p>
    <w:p w:rsidR="00F7509A" w:rsidRDefault="00F7509A" w:rsidP="00B43B12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7509A">
        <w:rPr>
          <w:rFonts w:ascii="Times New Roman" w:hAnsi="Times New Roman" w:cs="Times New Roman"/>
          <w:i w:val="0"/>
          <w:sz w:val="28"/>
          <w:szCs w:val="28"/>
          <w:lang w:val="uk-UA"/>
        </w:rPr>
        <w:t>2 год.</w:t>
      </w:r>
    </w:p>
    <w:p w:rsidR="00F7509A" w:rsidRPr="00E86BCA" w:rsidRDefault="00F7509A" w:rsidP="00E86BC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План заняття:</w:t>
      </w:r>
      <w:r w:rsidR="00E86BCA" w:rsidRPr="00E86BCA">
        <w:rPr>
          <w:sz w:val="28"/>
          <w:szCs w:val="28"/>
          <w:lang w:val="uk-UA"/>
        </w:rPr>
        <w:t xml:space="preserve"> </w:t>
      </w:r>
      <w:r w:rsidR="00E86BCA">
        <w:rPr>
          <w:rFonts w:ascii="Times New Roman" w:hAnsi="Times New Roman" w:cs="Times New Roman"/>
          <w:i w:val="0"/>
          <w:sz w:val="28"/>
          <w:szCs w:val="28"/>
          <w:lang w:val="uk-UA"/>
        </w:rPr>
        <w:t>культурна ідентичність, культурні коди, образ національного героя, національно-культурні символи, ціннісна картина світу.</w:t>
      </w:r>
    </w:p>
    <w:p w:rsidR="00F7509A" w:rsidRDefault="00E86BCA" w:rsidP="00E86BCA">
      <w:pPr>
        <w:spacing w:after="0"/>
        <w:ind w:firstLine="42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E86BC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E86BCA" w:rsidRDefault="00E86BCA" w:rsidP="00E86BCA">
      <w:pPr>
        <w:spacing w:after="0"/>
        <w:ind w:firstLine="42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86BCA" w:rsidRPr="00E86BCA" w:rsidRDefault="00E86BCA" w:rsidP="00E86BC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E86BCA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Гачев</w:t>
      </w:r>
      <w:proofErr w:type="spellEnd"/>
      <w:r w:rsidRPr="00E86BCA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Г.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Ментальности народов мир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а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/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Г.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Гачев</w:t>
      </w:r>
      <w:proofErr w:type="spellEnd"/>
      <w:proofErr w:type="gramStart"/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ред. Л.А. Аннинский. 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М.: Алгоритм,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Эксмо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2008. – 544 с. – (Менталитет).</w:t>
      </w:r>
    </w:p>
    <w:p w:rsidR="00E86BCA" w:rsidRPr="00E86BCA" w:rsidRDefault="00E86BCA" w:rsidP="00E86BC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В.М. Мова і міжкультурна комунікація: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навч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посіб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. / В.М.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– К.:ВЦ «Академія», 2012. – 288 с. </w:t>
      </w:r>
    </w:p>
    <w:p w:rsidR="00E86BCA" w:rsidRPr="00E86BCA" w:rsidRDefault="00E86BCA" w:rsidP="00E86BC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86BCA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Сорокина Н.В.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Национальные стереотипы в межкультурной коммуникации: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  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Монография. – М.: ИЦ РИОР: НИЦ ИНФРА-М, 2016.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Pr="00E86BC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268 с.</w:t>
      </w:r>
    </w:p>
    <w:p w:rsidR="00E86BCA" w:rsidRPr="00E72397" w:rsidRDefault="00E86BCA" w:rsidP="00E86BC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Юнг 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К.-Г.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Человек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и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его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символ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/ К.-Г.Юнг; [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под.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общ</w:t>
      </w:r>
      <w:proofErr w:type="gram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.р</w:t>
      </w:r>
      <w:proofErr w:type="gramEnd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ед.С.Н.Сиренко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ru-RU"/>
        </w:rPr>
        <w:t>]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.- М.: </w:t>
      </w:r>
      <w:proofErr w:type="spellStart"/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>Серебрян</w:t>
      </w:r>
      <w:r w:rsidRPr="00E86BCA">
        <w:rPr>
          <w:rFonts w:ascii="Times New Roman" w:hAnsi="Times New Roman" w:cs="Times New Roman"/>
          <w:i w:val="0"/>
          <w:sz w:val="28"/>
          <w:szCs w:val="28"/>
          <w:lang w:val="ru-RU"/>
        </w:rPr>
        <w:t>ые</w:t>
      </w:r>
      <w:proofErr w:type="spellEnd"/>
      <w:r w:rsidRPr="00E86B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нити, 1998.</w:t>
      </w:r>
      <w:r w:rsidRPr="00E86BC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Pr="00E86BCA">
        <w:rPr>
          <w:rFonts w:ascii="Times New Roman" w:hAnsi="Times New Roman" w:cs="Times New Roman"/>
          <w:i w:val="0"/>
          <w:sz w:val="28"/>
          <w:szCs w:val="28"/>
          <w:lang w:val="ru-RU"/>
        </w:rPr>
        <w:t>368 с.</w:t>
      </w:r>
    </w:p>
    <w:p w:rsidR="00E72397" w:rsidRDefault="00E72397" w:rsidP="00E7239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2397" w:rsidRDefault="00E72397" w:rsidP="00E7239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2397" w:rsidRPr="00DD7382" w:rsidRDefault="00DD7382" w:rsidP="00E72397">
      <w:pPr>
        <w:pStyle w:val="ab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D738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 w:eastAsia="uk-UA"/>
        </w:rPr>
        <w:t>Стилі та основні категорії міжкультурної комунікації</w:t>
      </w:r>
      <w:r w:rsidRPr="00DD73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E72397" w:rsidRDefault="00E72397" w:rsidP="00E72397">
      <w:pPr>
        <w:pStyle w:val="ab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72397" w:rsidRDefault="00E72397" w:rsidP="00E72397">
      <w:pPr>
        <w:pStyle w:val="ab"/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72397">
        <w:rPr>
          <w:rFonts w:ascii="Times New Roman" w:hAnsi="Times New Roman" w:cs="Times New Roman"/>
          <w:i w:val="0"/>
          <w:sz w:val="28"/>
          <w:szCs w:val="28"/>
          <w:lang w:val="ru-RU"/>
        </w:rPr>
        <w:t>2 год.</w:t>
      </w:r>
    </w:p>
    <w:p w:rsidR="00DD7382" w:rsidRPr="00E72397" w:rsidRDefault="00DD7382" w:rsidP="00E72397">
      <w:pPr>
        <w:pStyle w:val="ab"/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6BCA" w:rsidRPr="00DD7382" w:rsidRDefault="00E72397" w:rsidP="00DD7382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План заняття: </w:t>
      </w:r>
      <w:r w:rsidR="00DD7382"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>різноманіття комунікативних стилів, стилі спілкування.</w:t>
      </w:r>
    </w:p>
    <w:p w:rsidR="00DD7382" w:rsidRDefault="00DD7382" w:rsidP="00DD7382">
      <w:pPr>
        <w:pStyle w:val="ab"/>
        <w:spacing w:after="0"/>
        <w:ind w:left="1146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D7382" w:rsidRDefault="00DD7382" w:rsidP="00DD7382">
      <w:pPr>
        <w:spacing w:after="0"/>
        <w:ind w:firstLine="42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E86BC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DD7382" w:rsidRDefault="00DD7382" w:rsidP="00DD7382">
      <w:pPr>
        <w:spacing w:after="0"/>
        <w:ind w:firstLine="42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D7382" w:rsidRPr="00DD7382" w:rsidRDefault="00DD7382" w:rsidP="00DD73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>Манакін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В.М. Мова і міжкультурна комунікація: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>навч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>посіб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>. / В.М.Манакін.- К.:ВЦ «Академія», 2012. – С.15-18</w:t>
      </w:r>
    </w:p>
    <w:p w:rsidR="00DD7382" w:rsidRPr="00DD7382" w:rsidRDefault="00DD7382" w:rsidP="00DD7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D738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Куликова Л.В.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Коммуникативный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стиль в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межкультурной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парадигме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/ Л.В. Куликова;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Краснояр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гос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. пед. ун-т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им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. В.П.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Астафьева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 – М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онография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Красноярск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2006. – 392 с.</w:t>
      </w:r>
    </w:p>
    <w:p w:rsidR="00DD7382" w:rsidRPr="00DD7382" w:rsidRDefault="00DD7382" w:rsidP="00DD7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D738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Рапай</w:t>
      </w:r>
      <w:proofErr w:type="spellEnd"/>
      <w:r w:rsidRPr="00DD738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К.</w:t>
      </w:r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Культурный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код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Как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живем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покупаем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почему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(The Culture Code: An Ingenious Way to Understand Why People </w:t>
      </w:r>
      <w:proofErr w:type="gram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Around</w:t>
      </w:r>
      <w:proofErr w:type="gram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the </w:t>
      </w:r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World Live and Buy as They Do,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Clotaire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Rapaille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). –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Пер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анг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М: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Альпина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Бизнес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Букс</w:t>
      </w:r>
      <w:proofErr w:type="spellEnd"/>
      <w:r w:rsidRPr="00DD738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2008 – 167 с.</w:t>
      </w:r>
      <w:r w:rsidRPr="00DD7382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DD7382" w:rsidRDefault="00DD7382" w:rsidP="00DD7382">
      <w:pPr>
        <w:pStyle w:val="ab"/>
        <w:spacing w:after="0"/>
        <w:ind w:left="114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D7382" w:rsidRDefault="006D3E72" w:rsidP="00DD7382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Змістовий модуль </w:t>
      </w:r>
      <w:r w:rsidR="00DD7382" w:rsidRPr="00DD73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DD7382" w:rsidRPr="00DD738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Взаємозв'язок і взаємовплив </w:t>
      </w:r>
      <w:r w:rsidR="00DD738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DD7382" w:rsidRPr="00DD738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мови і культури</w:t>
      </w:r>
    </w:p>
    <w:p w:rsidR="00DD7382" w:rsidRDefault="00DD7382" w:rsidP="00DD7382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D7382" w:rsidRDefault="00DD7382" w:rsidP="00DD7382">
      <w:pPr>
        <w:pStyle w:val="ab"/>
        <w:spacing w:after="0"/>
        <w:ind w:left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  <w:r w:rsidRPr="00DD7382"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  <w:t>Етнічні, лінгвокультурні та релігійні стереотипи у міжкультурній комунікації</w:t>
      </w:r>
    </w:p>
    <w:p w:rsidR="00DD7382" w:rsidRPr="00CD1A02" w:rsidRDefault="00CD1A02" w:rsidP="00DD7382">
      <w:pPr>
        <w:pStyle w:val="ab"/>
        <w:spacing w:after="0"/>
        <w:ind w:left="0"/>
        <w:jc w:val="center"/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>2 год.</w:t>
      </w:r>
    </w:p>
    <w:p w:rsidR="00DD7382" w:rsidRPr="00DD7382" w:rsidRDefault="00DD7382" w:rsidP="00DD7382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D738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План заняття: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модифікації стереотипів, роль ЗМК у створенні  та закріпленні стереотипних уявлень.</w:t>
      </w:r>
    </w:p>
    <w:p w:rsidR="00DD7382" w:rsidRDefault="00DD7382" w:rsidP="00DD7382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D7382" w:rsidRDefault="00DD7382" w:rsidP="00DD7382">
      <w:pPr>
        <w:spacing w:after="0"/>
        <w:ind w:firstLine="42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E86BC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Рекомендована література:</w:t>
      </w:r>
    </w:p>
    <w:p w:rsidR="00CD1A02" w:rsidRDefault="00CD1A02" w:rsidP="00DD7382">
      <w:pPr>
        <w:spacing w:after="0"/>
        <w:ind w:firstLine="42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D1A02" w:rsidRPr="00CD1A02" w:rsidRDefault="00CD1A02" w:rsidP="00CD1A02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lang w:val="uk-UA"/>
        </w:rPr>
      </w:pPr>
      <w:proofErr w:type="spellStart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С. </w:t>
      </w:r>
      <w:proofErr w:type="spellStart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Стереотипізація</w:t>
      </w:r>
      <w:proofErr w:type="spellEnd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образу українців в західних медіа / Сергій </w:t>
      </w:r>
      <w:proofErr w:type="spellStart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С.360-367.</w:t>
      </w:r>
    </w:p>
    <w:p w:rsidR="00CD1A02" w:rsidRPr="00CD1A02" w:rsidRDefault="00CD1A02" w:rsidP="00CD1A02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lang w:val="uk-UA"/>
        </w:rPr>
      </w:pP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Лазарчук О. Стереотипи і образи України крізь призму британського тижневика «</w:t>
      </w:r>
      <w:r w:rsidRPr="00CD1A02">
        <w:rPr>
          <w:rFonts w:ascii="Times New Roman" w:hAnsi="Times New Roman" w:cs="Times New Roman"/>
          <w:i w:val="0"/>
          <w:sz w:val="28"/>
          <w:szCs w:val="28"/>
          <w:lang w:eastAsia="uk-UA"/>
        </w:rPr>
        <w:t>The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 w:rsidRPr="00CD1A02">
        <w:rPr>
          <w:rFonts w:ascii="Times New Roman" w:hAnsi="Times New Roman" w:cs="Times New Roman"/>
          <w:i w:val="0"/>
          <w:sz w:val="28"/>
          <w:szCs w:val="28"/>
          <w:lang w:eastAsia="uk-UA"/>
        </w:rPr>
        <w:t>Economist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»/ Оксана Лазарчук 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С.232-140</w:t>
      </w:r>
    </w:p>
    <w:p w:rsidR="00CD1A02" w:rsidRPr="00CD1A02" w:rsidRDefault="00CD1A02" w:rsidP="00CD1A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Льюис Р.Д.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Столкновение команд. Успешное управление международной командой / пер. с англ. 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Т. 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Чепкова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Москва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:</w:t>
      </w:r>
      <w:proofErr w:type="gram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Инфотропик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Медиа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2013. – 256 с.</w:t>
      </w:r>
    </w:p>
    <w:p w:rsidR="00CD1A02" w:rsidRPr="00CD1A02" w:rsidRDefault="00CD1A02" w:rsidP="00CD1A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CD1A02">
        <w:rPr>
          <w:rStyle w:val="10"/>
          <w:rFonts w:ascii="Times New Roman" w:hAnsi="Times New Roman" w:cs="Times New Roman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Мацумото</w:t>
      </w:r>
      <w:proofErr w:type="spellEnd"/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 Д.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Психология и культура. – СПб.: 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Прайм-ЕВРОЗНАК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2002. – 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 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416 </w:t>
      </w:r>
      <w:proofErr w:type="gram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</w:t>
      </w:r>
      <w:proofErr w:type="gram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</w:p>
    <w:p w:rsidR="00CD1A02" w:rsidRPr="00CD1A02" w:rsidRDefault="00CD1A02" w:rsidP="00CD1A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Почебут</w:t>
      </w:r>
      <w:proofErr w:type="spellEnd"/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Л.Г.</w:t>
      </w:r>
      <w:r w:rsidRPr="00CD1A02">
        <w:rPr>
          <w:rStyle w:val="apple-style-span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Кросс-культурная</w:t>
      </w:r>
      <w:proofErr w:type="spellEnd"/>
      <w:proofErr w:type="gram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этническая психология: Учебное пособие. - СПб</w:t>
      </w:r>
      <w:proofErr w:type="gram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.: </w:t>
      </w:r>
      <w:proofErr w:type="gram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Питер, 2012. 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335 с.: ил.</w:t>
      </w:r>
    </w:p>
    <w:p w:rsidR="00CD1A02" w:rsidRPr="00CD1A02" w:rsidRDefault="00CD1A02" w:rsidP="00CD1A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Садохин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А.П. 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Межкультурная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коммуникация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М.,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2004.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–</w:t>
      </w:r>
      <w:r w:rsidRPr="00CD1A0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271с.</w:t>
      </w:r>
    </w:p>
    <w:p w:rsidR="00DD7382" w:rsidRDefault="00DD7382" w:rsidP="00DD7382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D1A02" w:rsidRDefault="00CD1A02" w:rsidP="00CD1A02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  <w:t>Виокремлення стереотипних уявлень про Україну</w:t>
      </w:r>
    </w:p>
    <w:p w:rsidR="00CD1A02" w:rsidRDefault="00CD1A02" w:rsidP="00CD1A02">
      <w:pPr>
        <w:spacing w:after="0"/>
        <w:jc w:val="center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>2 год.</w:t>
      </w:r>
    </w:p>
    <w:p w:rsidR="00CD1A02" w:rsidRDefault="00CD1A02" w:rsidP="00CD1A02">
      <w:pPr>
        <w:spacing w:after="0"/>
        <w:jc w:val="center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</w:p>
    <w:p w:rsidR="00CD1A02" w:rsidRPr="00CD1A02" w:rsidRDefault="00CD1A02" w:rsidP="00CD1A02">
      <w:pPr>
        <w:pStyle w:val="ab"/>
        <w:numPr>
          <w:ilvl w:val="0"/>
          <w:numId w:val="9"/>
        </w:numPr>
        <w:spacing w:after="0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План заняття: 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український тип культури, </w:t>
      </w:r>
      <w:r w:rsidRPr="00CD1A0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 w:eastAsia="uk-UA"/>
        </w:rPr>
        <w:t>упередження і стереотипи про Україну</w:t>
      </w:r>
    </w:p>
    <w:p w:rsidR="00CD1A02" w:rsidRPr="00CD1A02" w:rsidRDefault="00CD1A02" w:rsidP="00CD1A02">
      <w:pPr>
        <w:pStyle w:val="ab"/>
        <w:spacing w:after="0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</w:p>
    <w:p w:rsidR="00CD1A02" w:rsidRPr="00CD1A02" w:rsidRDefault="00CD1A02" w:rsidP="00CD1A02">
      <w:pPr>
        <w:spacing w:after="0"/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  <w:t>Рекомендована література:</w:t>
      </w:r>
    </w:p>
    <w:p w:rsidR="006D3E72" w:rsidRPr="006D3E72" w:rsidRDefault="006D3E72" w:rsidP="006D3E7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D3E72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Богдан С.П. Мовний етикет українців: традиції і сучасність / С.П. Богдан. – К.:, 2001. – 302 с.</w:t>
      </w:r>
    </w:p>
    <w:p w:rsidR="00CD1A02" w:rsidRPr="00CD1A02" w:rsidRDefault="00CD1A02" w:rsidP="00CD1A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lang w:val="uk-UA"/>
        </w:rPr>
      </w:pPr>
      <w:proofErr w:type="spellStart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С. </w:t>
      </w:r>
      <w:proofErr w:type="spellStart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Стереотипізація</w:t>
      </w:r>
      <w:proofErr w:type="spellEnd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образу українців в західних медіа / Сергій </w:t>
      </w:r>
      <w:proofErr w:type="spellStart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CD1A02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/>
        </w:rPr>
        <w:t xml:space="preserve"> 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С.360-367.</w:t>
      </w:r>
    </w:p>
    <w:p w:rsidR="006D3E72" w:rsidRPr="006D3E72" w:rsidRDefault="006D3E72" w:rsidP="006D3E7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D3E72">
        <w:rPr>
          <w:rFonts w:ascii="Times New Roman" w:hAnsi="Times New Roman" w:cs="Times New Roman"/>
          <w:i w:val="0"/>
          <w:sz w:val="28"/>
          <w:szCs w:val="28"/>
          <w:lang w:val="uk-UA"/>
        </w:rPr>
        <w:t>Жайворонок В.В. Знаки української культури: словник-довідник / В.В.Жайворонок. –  К.:Довіра, 2006. –703 с.</w:t>
      </w:r>
    </w:p>
    <w:p w:rsidR="00CD1A02" w:rsidRPr="00CD1A02" w:rsidRDefault="00CD1A02" w:rsidP="00CD1A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lang w:val="uk-UA"/>
        </w:rPr>
      </w:pP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Лазарчук О. Стереотипи і образи України крізь призму британського тижневика «</w:t>
      </w:r>
      <w:r w:rsidRPr="00CD1A02">
        <w:rPr>
          <w:rFonts w:ascii="Times New Roman" w:hAnsi="Times New Roman" w:cs="Times New Roman"/>
          <w:i w:val="0"/>
          <w:sz w:val="28"/>
          <w:szCs w:val="28"/>
          <w:lang w:eastAsia="uk-UA"/>
        </w:rPr>
        <w:t>The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 w:rsidRPr="00CD1A02">
        <w:rPr>
          <w:rFonts w:ascii="Times New Roman" w:hAnsi="Times New Roman" w:cs="Times New Roman"/>
          <w:i w:val="0"/>
          <w:sz w:val="28"/>
          <w:szCs w:val="28"/>
          <w:lang w:eastAsia="uk-UA"/>
        </w:rPr>
        <w:t>Economist</w:t>
      </w:r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»/ Оксана Лазарчук // Сучасна медіа культура: контент, концепції, перспективи (українсько-польський досвід) / колективна монографія:[Й.Лось, С.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Гавронський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Т.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Лильо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, М.</w:t>
      </w:r>
      <w:proofErr w:type="spellStart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Уліта</w:t>
      </w:r>
      <w:proofErr w:type="spellEnd"/>
      <w:r w:rsidRPr="00CD1A02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 ін.]; – Львів : ЛНУ імені Івана Франка, 2012. – С.232-140</w:t>
      </w:r>
    </w:p>
    <w:p w:rsidR="00CD1A02" w:rsidRDefault="00CD1A02" w:rsidP="006D3E72">
      <w:p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D3E72" w:rsidRDefault="006D3E72" w:rsidP="00BE7AD3">
      <w:pPr>
        <w:spacing w:after="0"/>
        <w:jc w:val="center"/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</w:pPr>
      <w:r w:rsidRPr="006D3E72">
        <w:rPr>
          <w:rFonts w:ascii="Times New Roman CYR" w:hAnsi="Times New Roman CYR" w:cs="Times New Roman CYR"/>
          <w:b/>
          <w:bCs/>
          <w:iCs w:val="0"/>
          <w:sz w:val="28"/>
          <w:szCs w:val="28"/>
          <w:lang w:val="uk-UA" w:bidi="ar-SA"/>
        </w:rPr>
        <w:t xml:space="preserve">Змістовий модуль 3. </w:t>
      </w:r>
      <w:r w:rsidRPr="006D3E72"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  <w:t>Проблема розуміння в міжкультурній комунікації</w:t>
      </w:r>
    </w:p>
    <w:p w:rsidR="00BE7AD3" w:rsidRDefault="00BE7AD3" w:rsidP="006D3E72">
      <w:pPr>
        <w:spacing w:after="0"/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</w:pPr>
    </w:p>
    <w:p w:rsidR="00BE7AD3" w:rsidRPr="00BE7AD3" w:rsidRDefault="00BE7AD3" w:rsidP="00BE7A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 w:eastAsia="uk-UA"/>
        </w:rPr>
      </w:pPr>
      <w:r w:rsidRPr="00BE7AD3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 w:eastAsia="uk-UA"/>
        </w:rPr>
        <w:t>Вербальне та невербальне вираження у різних культурних</w:t>
      </w:r>
    </w:p>
    <w:p w:rsidR="00BE7AD3" w:rsidRDefault="00BE7AD3" w:rsidP="00BE7AD3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 w:eastAsia="uk-UA"/>
        </w:rPr>
      </w:pPr>
      <w:r w:rsidRPr="00BE7AD3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 w:eastAsia="uk-UA"/>
        </w:rPr>
        <w:t>спільнотах. Особливості сприймання простору та часу. Проксеміка</w:t>
      </w:r>
    </w:p>
    <w:p w:rsidR="00BE7AD3" w:rsidRDefault="00BE7AD3" w:rsidP="00BE7AD3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uk-UA" w:eastAsia="uk-UA"/>
        </w:rPr>
      </w:pPr>
      <w:r w:rsidRPr="00BE7AD3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uk-UA" w:eastAsia="uk-UA"/>
        </w:rPr>
        <w:t>2 год.</w:t>
      </w:r>
    </w:p>
    <w:p w:rsidR="00BE7AD3" w:rsidRPr="00BE7AD3" w:rsidRDefault="00BE7AD3" w:rsidP="00BE7AD3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uk-UA"/>
        </w:rPr>
      </w:pPr>
    </w:p>
    <w:p w:rsidR="00BE7AD3" w:rsidRPr="00BE7AD3" w:rsidRDefault="00BE7AD3" w:rsidP="00BE7AD3">
      <w:pPr>
        <w:pStyle w:val="ab"/>
        <w:numPr>
          <w:ilvl w:val="0"/>
          <w:numId w:val="9"/>
        </w:numPr>
        <w:spacing w:after="0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  <w:r w:rsidRPr="00BE7AD3"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План заняття: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види і функції невербаліки, міжкультурні відмінності невербальних кодів комунікації.</w:t>
      </w:r>
    </w:p>
    <w:p w:rsidR="00BE7AD3" w:rsidRPr="00BE7AD3" w:rsidRDefault="00BE7AD3" w:rsidP="00BE7AD3">
      <w:pPr>
        <w:pStyle w:val="ab"/>
        <w:spacing w:after="0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</w:p>
    <w:p w:rsidR="00BE7AD3" w:rsidRDefault="00BE7AD3" w:rsidP="00BE7AD3">
      <w:pPr>
        <w:spacing w:after="0"/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  <w:t>Рекомендована література:</w:t>
      </w:r>
    </w:p>
    <w:p w:rsidR="00BE7AD3" w:rsidRPr="00BE7AD3" w:rsidRDefault="00BE7AD3" w:rsidP="00BE7AD3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Горелов И.Н. Невербальные компоненты коммуникации / И.Н. Горелов.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– М. : Наука, 1980. – 352 с.</w:t>
      </w:r>
    </w:p>
    <w:p w:rsidR="00BE7AD3" w:rsidRPr="00BE7AD3" w:rsidRDefault="00BE7AD3" w:rsidP="00BE7AD3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Гласс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Лилиан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«Я читаю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ваши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мысли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» /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Лилиан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Гласс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., 2010.</w:t>
      </w:r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– 352 с.</w:t>
      </w:r>
    </w:p>
    <w:p w:rsidR="00BE7AD3" w:rsidRPr="00BE7AD3" w:rsidRDefault="00BE7AD3" w:rsidP="00BE7AD3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Десмонд</w:t>
      </w:r>
      <w:proofErr w:type="spellEnd"/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М. Библия языка телодвижений / Моррис </w:t>
      </w:r>
      <w:proofErr w:type="spellStart"/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Десмонд</w:t>
      </w:r>
      <w:proofErr w:type="spellEnd"/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., 2009. – 672 </w:t>
      </w:r>
      <w:proofErr w:type="gramStart"/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Pr="00BE7AD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E7AD3" w:rsidRPr="00BE7AD3" w:rsidRDefault="00BE7AD3" w:rsidP="00BE7AD3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Наварро Дж.,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Карлинс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М. Я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вижу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о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чём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вы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думаете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/ Д.Наварро, М.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Карлинс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; пер. с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pgNum/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нгл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.. О.Г.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Белошеев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. – 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Минск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«</w:t>
      </w:r>
      <w:proofErr w:type="spellStart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Попурри</w:t>
      </w:r>
      <w:proofErr w:type="spellEnd"/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», 2009. – 336 с.</w:t>
      </w:r>
    </w:p>
    <w:p w:rsidR="00BE7AD3" w:rsidRPr="00BE7AD3" w:rsidRDefault="00BE7AD3" w:rsidP="00BE7AD3">
      <w:pPr>
        <w:pStyle w:val="ab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E7AD3">
        <w:rPr>
          <w:rFonts w:ascii="Times New Roman" w:hAnsi="Times New Roman" w:cs="Times New Roman"/>
          <w:i w:val="0"/>
          <w:sz w:val="28"/>
          <w:szCs w:val="28"/>
        </w:rPr>
        <w:t xml:space="preserve">Hall, Edward, T/ </w:t>
      </w:r>
      <w:proofErr w:type="gramStart"/>
      <w:r w:rsidRPr="00BE7AD3">
        <w:rPr>
          <w:rFonts w:ascii="Times New Roman" w:hAnsi="Times New Roman" w:cs="Times New Roman"/>
          <w:i w:val="0"/>
          <w:sz w:val="28"/>
          <w:szCs w:val="28"/>
        </w:rPr>
        <w:t>The</w:t>
      </w:r>
      <w:proofErr w:type="gramEnd"/>
      <w:r w:rsidRPr="00BE7AD3">
        <w:rPr>
          <w:rFonts w:ascii="Times New Roman" w:hAnsi="Times New Roman" w:cs="Times New Roman"/>
          <w:i w:val="0"/>
          <w:sz w:val="28"/>
          <w:szCs w:val="28"/>
        </w:rPr>
        <w:t xml:space="preserve"> Silent Language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/ </w:t>
      </w:r>
      <w:r w:rsidRPr="00BE7AD3">
        <w:rPr>
          <w:rFonts w:ascii="Times New Roman" w:hAnsi="Times New Roman" w:cs="Times New Roman"/>
          <w:i w:val="0"/>
          <w:sz w:val="28"/>
          <w:szCs w:val="28"/>
        </w:rPr>
        <w:t xml:space="preserve">Edward, T., Hall.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BE7AD3">
        <w:rPr>
          <w:rFonts w:ascii="Times New Roman" w:hAnsi="Times New Roman" w:cs="Times New Roman"/>
          <w:i w:val="0"/>
          <w:sz w:val="28"/>
          <w:szCs w:val="28"/>
        </w:rPr>
        <w:t xml:space="preserve"> Greenwich, Conn. : Fawcett Publications, 1959.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BE7AD3">
        <w:rPr>
          <w:rFonts w:ascii="Times New Roman" w:hAnsi="Times New Roman" w:cs="Times New Roman"/>
          <w:i w:val="0"/>
          <w:sz w:val="28"/>
          <w:szCs w:val="28"/>
        </w:rPr>
        <w:t xml:space="preserve"> 322 p.</w:t>
      </w:r>
    </w:p>
    <w:p w:rsidR="00BE7AD3" w:rsidRDefault="00BE7AD3" w:rsidP="00BE7AD3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</w:p>
    <w:p w:rsidR="00BE7AD3" w:rsidRDefault="00BE7AD3" w:rsidP="00BE7AD3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</w:p>
    <w:p w:rsidR="00BE7AD3" w:rsidRDefault="00BE7AD3" w:rsidP="00BE7AD3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</w:p>
    <w:p w:rsidR="00BE7AD3" w:rsidRDefault="00BE7AD3" w:rsidP="00BE7AD3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</w:p>
    <w:p w:rsidR="003D7559" w:rsidRDefault="003D7559" w:rsidP="00BE7AD3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  <w:r w:rsidRPr="003D7559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/>
        </w:rPr>
        <w:lastRenderedPageBreak/>
        <w:t>Міжкультурні особливості подачі інформації у ЗМК</w:t>
      </w:r>
      <w:r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  <w:t>.</w:t>
      </w:r>
    </w:p>
    <w:p w:rsidR="00BE7AD3" w:rsidRDefault="00BE7AD3" w:rsidP="00BE7AD3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  <w:r w:rsidRPr="00BE7AD3"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  <w:t>Комунікативне мовчання</w:t>
      </w:r>
    </w:p>
    <w:p w:rsidR="00BE7AD3" w:rsidRPr="00BE7AD3" w:rsidRDefault="00BE7AD3" w:rsidP="00BE7AD3">
      <w:pPr>
        <w:spacing w:after="0"/>
        <w:jc w:val="center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  <w:r w:rsidRPr="00BE7AD3"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>2 год.</w:t>
      </w:r>
    </w:p>
    <w:p w:rsidR="006D3E72" w:rsidRDefault="006D3E72" w:rsidP="00BE7AD3">
      <w:pPr>
        <w:spacing w:after="0"/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</w:pPr>
    </w:p>
    <w:p w:rsidR="00BE7AD3" w:rsidRPr="00BE7AD3" w:rsidRDefault="00BE7AD3" w:rsidP="00BE7AD3">
      <w:pPr>
        <w:pStyle w:val="ab"/>
        <w:numPr>
          <w:ilvl w:val="0"/>
          <w:numId w:val="9"/>
        </w:numPr>
        <w:spacing w:after="0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  <w:r w:rsidRPr="00BE7AD3"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План заняття: </w:t>
      </w:r>
      <w:r w:rsidR="003D7559"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форми подачі медійної інформації у міжкультурній комунікації, 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мовчання як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феномен</w:t>
      </w:r>
      <w:r w:rsidRPr="00BE7AD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комунікації, паралінгвальні засоби комунікації</w:t>
      </w:r>
      <w:r w:rsidR="003D7559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BE7AD3" w:rsidRPr="00BE7AD3" w:rsidRDefault="00BE7AD3" w:rsidP="00BE7AD3">
      <w:pPr>
        <w:pStyle w:val="ab"/>
        <w:spacing w:after="0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</w:p>
    <w:p w:rsidR="00BE7AD3" w:rsidRDefault="00BE7AD3" w:rsidP="00BE7AD3">
      <w:pPr>
        <w:spacing w:after="0"/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</w:pPr>
      <w:r w:rsidRPr="00CD1A02"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  <w:t>Рекомендована література:</w:t>
      </w:r>
    </w:p>
    <w:p w:rsidR="003D7559" w:rsidRPr="003D7559" w:rsidRDefault="003D7559" w:rsidP="003D755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ar-SA"/>
        </w:rPr>
      </w:pPr>
      <w:r w:rsidRPr="003D75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ar-SA"/>
        </w:rPr>
        <w:t>Анохіна Т. О. Компліментарність вербального та невербального позначення мовчання в англомовному художньому дискурсі // Нова філологія. – Запоріжжя : ЗНУ, 2005. – № 1 (21). – С. 111–114.</w:t>
      </w:r>
    </w:p>
    <w:p w:rsidR="00BE7AD3" w:rsidRPr="003D7559" w:rsidRDefault="00BE7AD3" w:rsidP="003D7559">
      <w:pPr>
        <w:pStyle w:val="ab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3D755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Горелов И.Н. Невербальные компоненты коммуникации / И.Н. Горелов. </w:t>
      </w:r>
      <w:r w:rsidRPr="003D7559">
        <w:rPr>
          <w:rFonts w:ascii="Times New Roman" w:hAnsi="Times New Roman" w:cs="Times New Roman"/>
          <w:i w:val="0"/>
          <w:sz w:val="28"/>
          <w:szCs w:val="28"/>
          <w:lang w:val="uk-UA"/>
        </w:rPr>
        <w:t>– М. : Наука, 1980. – 352 с.</w:t>
      </w:r>
    </w:p>
    <w:p w:rsidR="003D7559" w:rsidRPr="003D7559" w:rsidRDefault="003D7559" w:rsidP="003D755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ar-SA"/>
        </w:rPr>
      </w:pPr>
      <w:r w:rsidRPr="003D75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ar-SA"/>
        </w:rPr>
        <w:t>Науменко А. М. Мова і діалог культур // Вісник ХНУ. – 2004. – № 635. – С. 118–122.</w:t>
      </w:r>
    </w:p>
    <w:p w:rsidR="00BE7AD3" w:rsidRPr="003D7559" w:rsidRDefault="00BE7AD3" w:rsidP="003D7559">
      <w:pPr>
        <w:pStyle w:val="ab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3D7559">
        <w:rPr>
          <w:rFonts w:ascii="Times New Roman" w:hAnsi="Times New Roman" w:cs="Times New Roman"/>
          <w:i w:val="0"/>
          <w:sz w:val="28"/>
          <w:szCs w:val="28"/>
        </w:rPr>
        <w:t xml:space="preserve">Hall, Edward, T/ </w:t>
      </w:r>
      <w:proofErr w:type="gramStart"/>
      <w:r w:rsidRPr="003D7559">
        <w:rPr>
          <w:rFonts w:ascii="Times New Roman" w:hAnsi="Times New Roman" w:cs="Times New Roman"/>
          <w:i w:val="0"/>
          <w:sz w:val="28"/>
          <w:szCs w:val="28"/>
        </w:rPr>
        <w:t>The</w:t>
      </w:r>
      <w:proofErr w:type="gramEnd"/>
      <w:r w:rsidRPr="003D7559">
        <w:rPr>
          <w:rFonts w:ascii="Times New Roman" w:hAnsi="Times New Roman" w:cs="Times New Roman"/>
          <w:i w:val="0"/>
          <w:sz w:val="28"/>
          <w:szCs w:val="28"/>
        </w:rPr>
        <w:t xml:space="preserve"> Silent Language </w:t>
      </w:r>
      <w:r w:rsidRPr="003D755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/ </w:t>
      </w:r>
      <w:r w:rsidRPr="003D7559">
        <w:rPr>
          <w:rFonts w:ascii="Times New Roman" w:hAnsi="Times New Roman" w:cs="Times New Roman"/>
          <w:i w:val="0"/>
          <w:sz w:val="28"/>
          <w:szCs w:val="28"/>
        </w:rPr>
        <w:t xml:space="preserve">Edward, T., Hall. </w:t>
      </w:r>
      <w:r w:rsidRPr="003D7559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3D7559">
        <w:rPr>
          <w:rFonts w:ascii="Times New Roman" w:hAnsi="Times New Roman" w:cs="Times New Roman"/>
          <w:i w:val="0"/>
          <w:sz w:val="28"/>
          <w:szCs w:val="28"/>
        </w:rPr>
        <w:t xml:space="preserve"> Greenwich, Conn. : Fawcett Publications, 1959. </w:t>
      </w:r>
      <w:r w:rsidRPr="003D7559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3D7559">
        <w:rPr>
          <w:rFonts w:ascii="Times New Roman" w:hAnsi="Times New Roman" w:cs="Times New Roman"/>
          <w:i w:val="0"/>
          <w:sz w:val="28"/>
          <w:szCs w:val="28"/>
        </w:rPr>
        <w:t xml:space="preserve"> 322 p.</w:t>
      </w:r>
    </w:p>
    <w:p w:rsidR="00BE7AD3" w:rsidRPr="00BE7AD3" w:rsidRDefault="00BE7AD3" w:rsidP="00BE7A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000000"/>
          <w:sz w:val="24"/>
          <w:szCs w:val="24"/>
          <w:lang w:val="uk-UA" w:eastAsia="uk-UA" w:bidi="ar-SA"/>
        </w:rPr>
      </w:pPr>
    </w:p>
    <w:p w:rsidR="00BE7AD3" w:rsidRPr="00BE7AD3" w:rsidRDefault="00BE7AD3" w:rsidP="00BE7AD3">
      <w:pPr>
        <w:spacing w:after="0"/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</w:pPr>
    </w:p>
    <w:p w:rsidR="006D3E72" w:rsidRDefault="006D3E72" w:rsidP="006D3E72">
      <w:pPr>
        <w:spacing w:after="0"/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</w:pPr>
    </w:p>
    <w:p w:rsidR="006D3E72" w:rsidRDefault="006D3E72" w:rsidP="003D7559">
      <w:pPr>
        <w:spacing w:after="0"/>
        <w:jc w:val="center"/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</w:pPr>
      <w:r w:rsidRPr="006D3E72">
        <w:rPr>
          <w:rFonts w:ascii="Times New Roman CYR" w:hAnsi="Times New Roman CYR" w:cs="Times New Roman CYR"/>
          <w:b/>
          <w:bCs/>
          <w:iCs w:val="0"/>
          <w:sz w:val="28"/>
          <w:szCs w:val="28"/>
          <w:lang w:val="uk-UA" w:bidi="ar-SA"/>
        </w:rPr>
        <w:t xml:space="preserve">Змістовий модуль </w:t>
      </w:r>
      <w:r w:rsidRPr="006D3E72">
        <w:rPr>
          <w:rFonts w:ascii="Times New Roman CYR" w:hAnsi="Times New Roman CYR" w:cs="Times New Roman CYR"/>
          <w:b/>
          <w:bCs/>
          <w:iCs w:val="0"/>
          <w:sz w:val="24"/>
          <w:szCs w:val="24"/>
          <w:lang w:val="uk-UA" w:bidi="ar-SA"/>
        </w:rPr>
        <w:t xml:space="preserve">4. </w:t>
      </w:r>
      <w:r w:rsidRPr="006D3E72"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  <w:t>Толерантність в сучасному глобальному</w:t>
      </w:r>
    </w:p>
    <w:p w:rsidR="00596551" w:rsidRDefault="00596551" w:rsidP="003D7559">
      <w:pPr>
        <w:spacing w:after="0"/>
        <w:jc w:val="center"/>
        <w:rPr>
          <w:rFonts w:ascii="Times New Roman CYR" w:hAnsi="Times New Roman CYR" w:cs="Times New Roman CYR"/>
          <w:b/>
          <w:iCs w:val="0"/>
          <w:sz w:val="28"/>
          <w:szCs w:val="28"/>
          <w:lang w:val="uk-UA" w:bidi="ar-SA"/>
        </w:rPr>
      </w:pPr>
    </w:p>
    <w:p w:rsidR="00596551" w:rsidRDefault="00596551" w:rsidP="003D7559">
      <w:pPr>
        <w:spacing w:after="0"/>
        <w:jc w:val="center"/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</w:pPr>
      <w:r w:rsidRPr="00596551">
        <w:rPr>
          <w:rFonts w:ascii="Times New Roman CYR" w:hAnsi="Times New Roman CYR" w:cs="Times New Roman CYR"/>
          <w:b/>
          <w:i w:val="0"/>
          <w:iCs w:val="0"/>
          <w:sz w:val="28"/>
          <w:szCs w:val="28"/>
          <w:lang w:val="uk-UA" w:bidi="ar-SA"/>
        </w:rPr>
        <w:t>Конфлікт в процесах міжкультурної комунікації</w:t>
      </w:r>
    </w:p>
    <w:p w:rsidR="00596551" w:rsidRPr="00B113D2" w:rsidRDefault="00596551" w:rsidP="003D7559">
      <w:pPr>
        <w:spacing w:after="0"/>
        <w:jc w:val="center"/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</w:pPr>
      <w:r w:rsidRPr="00B113D2"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>2 год.</w:t>
      </w:r>
    </w:p>
    <w:p w:rsidR="00596551" w:rsidRPr="00B113D2" w:rsidRDefault="00B113D2" w:rsidP="00B113D2">
      <w:pPr>
        <w:pStyle w:val="ab"/>
        <w:numPr>
          <w:ilvl w:val="0"/>
          <w:numId w:val="14"/>
        </w:numPr>
        <w:spacing w:after="0"/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</w:pPr>
      <w:r w:rsidRPr="00B113D2"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>План заняття: специфіка подачі міжетнічних конфліктних матеріалів у ЗМК</w:t>
      </w:r>
    </w:p>
    <w:p w:rsidR="00B113D2" w:rsidRPr="00B113D2" w:rsidRDefault="00B113D2" w:rsidP="00B113D2">
      <w:pPr>
        <w:pStyle w:val="ab"/>
        <w:spacing w:after="0"/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</w:pPr>
    </w:p>
    <w:p w:rsidR="00B113D2" w:rsidRPr="00B113D2" w:rsidRDefault="00B113D2" w:rsidP="00B113D2">
      <w:pPr>
        <w:spacing w:after="0"/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</w:pPr>
      <w:r w:rsidRPr="00B113D2"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  <w:t>Рекомендована література:</w:t>
      </w:r>
    </w:p>
    <w:p w:rsidR="00B113D2" w:rsidRPr="00B113D2" w:rsidRDefault="00B113D2" w:rsidP="00B113D2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Браун</w:t>
      </w:r>
      <w:r w:rsidRPr="00B113D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Д.</w:t>
      </w:r>
      <w:r w:rsidRPr="00B113D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Р., 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Ч.</w:t>
      </w:r>
      <w:r w:rsidRPr="00B113D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М., Міцкевич</w:t>
      </w:r>
      <w:r w:rsidRPr="00B113D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Е. Висвітлення конфліктів та становища етнічних меншин // Браун Д.Р., 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Ч.М., Міцкевич Е. 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Теле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радіоновини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меншини. – К.: 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Всеувито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, 1996. – 205 с.</w:t>
      </w:r>
    </w:p>
    <w:p w:rsidR="00B113D2" w:rsidRPr="00B113D2" w:rsidRDefault="00B113D2" w:rsidP="00B113D2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Козуб Л.С. Специфіка міжкультурної комунікації в текстах усних засобів масової комунікації  / Л.С.Козуб. – Київ. : 2000. – 110 с.</w:t>
      </w:r>
    </w:p>
    <w:p w:rsidR="00B113D2" w:rsidRPr="00B113D2" w:rsidRDefault="00B113D2" w:rsidP="00B113D2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Козловська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Г.В. Актуальність проблем міжкультурної комунікації в сучасних умовах / Г.В. 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Козловська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. – Київ. : 2005. – 176 с.</w:t>
      </w:r>
    </w:p>
    <w:p w:rsidR="00B113D2" w:rsidRPr="00B113D2" w:rsidRDefault="00B113D2" w:rsidP="00B113D2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Почепцов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Г.Г. Теорія комунікації / Г.Г.</w:t>
      </w:r>
      <w:proofErr w:type="spellStart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Почепцов</w:t>
      </w:r>
      <w:proofErr w:type="spellEnd"/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. – К.:ВЦ «Київський університет», 1999. – 308 с.</w:t>
      </w:r>
    </w:p>
    <w:p w:rsidR="00B113D2" w:rsidRPr="00B113D2" w:rsidRDefault="00B113D2" w:rsidP="00B113D2">
      <w:pPr>
        <w:pStyle w:val="style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13D2">
        <w:rPr>
          <w:rStyle w:val="fontstyle17"/>
          <w:rFonts w:eastAsiaTheme="majorEastAsia"/>
          <w:color w:val="000000"/>
          <w:sz w:val="28"/>
          <w:szCs w:val="28"/>
        </w:rPr>
        <w:t xml:space="preserve">Слухай Н.В. Міфологічні джерела прагматико ну текстів </w:t>
      </w:r>
      <w:proofErr w:type="spellStart"/>
      <w:r w:rsidRPr="00B113D2">
        <w:rPr>
          <w:rStyle w:val="fontstyle17"/>
          <w:rFonts w:eastAsiaTheme="majorEastAsia"/>
          <w:color w:val="000000"/>
          <w:sz w:val="28"/>
          <w:szCs w:val="28"/>
        </w:rPr>
        <w:t>масмедіа</w:t>
      </w:r>
      <w:proofErr w:type="spellEnd"/>
      <w:r w:rsidRPr="00B113D2">
        <w:rPr>
          <w:rStyle w:val="fontstyle17"/>
          <w:rFonts w:eastAsiaTheme="majorEastAsia"/>
          <w:color w:val="000000"/>
          <w:sz w:val="28"/>
          <w:szCs w:val="28"/>
        </w:rPr>
        <w:t xml:space="preserve"> / Н.В.Слухай.</w:t>
      </w:r>
      <w:r w:rsidRPr="00B113D2">
        <w:rPr>
          <w:sz w:val="28"/>
          <w:szCs w:val="28"/>
        </w:rPr>
        <w:t xml:space="preserve"> – Сімферополь, 2004. – С.78-91</w:t>
      </w:r>
    </w:p>
    <w:p w:rsidR="00B113D2" w:rsidRDefault="00B113D2" w:rsidP="00B113D2">
      <w:pPr>
        <w:pStyle w:val="ab"/>
        <w:spacing w:line="360" w:lineRule="auto"/>
        <w:ind w:left="927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B113D2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Формування толерантного відношення до чужої культури</w:t>
      </w:r>
    </w:p>
    <w:p w:rsidR="00B113D2" w:rsidRDefault="00B113D2" w:rsidP="00B113D2">
      <w:pPr>
        <w:pStyle w:val="ab"/>
        <w:spacing w:line="360" w:lineRule="auto"/>
        <w:ind w:left="927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13D2">
        <w:rPr>
          <w:rFonts w:ascii="Times New Roman" w:hAnsi="Times New Roman" w:cs="Times New Roman"/>
          <w:i w:val="0"/>
          <w:sz w:val="28"/>
          <w:szCs w:val="28"/>
          <w:lang w:val="uk-UA"/>
        </w:rPr>
        <w:t>2 год.</w:t>
      </w:r>
    </w:p>
    <w:p w:rsidR="00B113D2" w:rsidRPr="0003425C" w:rsidRDefault="00B113D2" w:rsidP="00B113D2">
      <w:pPr>
        <w:pStyle w:val="ab"/>
        <w:numPr>
          <w:ilvl w:val="0"/>
          <w:numId w:val="14"/>
        </w:numPr>
        <w:spacing w:after="0" w:line="360" w:lineRule="auto"/>
        <w:ind w:left="927"/>
        <w:rPr>
          <w:rFonts w:ascii="Times New Roman" w:hAnsi="Times New Roman" w:cs="Times New Roman"/>
          <w:i w:val="0"/>
          <w:lang w:val="uk-UA"/>
        </w:rPr>
      </w:pPr>
      <w:r w:rsidRPr="00B113D2"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 xml:space="preserve">План заняття: 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>етапи формування толерантності до чужої культури</w:t>
      </w:r>
      <w:r w:rsidR="0003425C"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  <w:t>, способи подачі матеріалів у ЗМК враховуючи основні положення та теорії міжкультурної комунікації.</w:t>
      </w:r>
    </w:p>
    <w:p w:rsidR="0003425C" w:rsidRPr="00B113D2" w:rsidRDefault="0003425C" w:rsidP="0003425C">
      <w:pPr>
        <w:pStyle w:val="ab"/>
        <w:spacing w:after="0" w:line="360" w:lineRule="auto"/>
        <w:ind w:left="927"/>
        <w:rPr>
          <w:rFonts w:ascii="Times New Roman" w:hAnsi="Times New Roman" w:cs="Times New Roman"/>
          <w:i w:val="0"/>
          <w:lang w:val="uk-UA"/>
        </w:rPr>
      </w:pPr>
    </w:p>
    <w:p w:rsidR="0003425C" w:rsidRPr="0003425C" w:rsidRDefault="0003425C" w:rsidP="0003425C">
      <w:pPr>
        <w:spacing w:after="0"/>
        <w:rPr>
          <w:rFonts w:ascii="Times New Roman CYR" w:hAnsi="Times New Roman CYR" w:cs="Times New Roman CYR"/>
          <w:i w:val="0"/>
          <w:iCs w:val="0"/>
          <w:sz w:val="28"/>
          <w:szCs w:val="28"/>
          <w:lang w:val="uk-UA" w:bidi="ar-SA"/>
        </w:rPr>
      </w:pPr>
      <w:r w:rsidRPr="0003425C">
        <w:rPr>
          <w:rFonts w:ascii="Times New Roman CYR" w:hAnsi="Times New Roman CYR" w:cs="Times New Roman CYR"/>
          <w:b/>
          <w:i w:val="0"/>
          <w:iCs w:val="0"/>
          <w:color w:val="000000"/>
          <w:sz w:val="28"/>
          <w:szCs w:val="28"/>
          <w:lang w:val="uk-UA" w:bidi="ar-SA"/>
        </w:rPr>
        <w:t>Рекомендована література:</w:t>
      </w:r>
    </w:p>
    <w:p w:rsidR="0003425C" w:rsidRDefault="0003425C" w:rsidP="0003425C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Бондырева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С.К. 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Толерантность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(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введение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  проблему) / С.К.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Бондырева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,  Д.В. Коле-сов. – М., 2003. – 107 с.</w:t>
      </w:r>
    </w:p>
    <w:p w:rsidR="0003425C" w:rsidRPr="0003425C" w:rsidRDefault="0003425C" w:rsidP="0003425C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Браун</w:t>
      </w:r>
      <w:r w:rsidRPr="0003425C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Д.</w:t>
      </w:r>
      <w:r w:rsidRPr="0003425C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Р.,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Ч.</w:t>
      </w:r>
      <w:r w:rsidRPr="0003425C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М., Міцкевич</w:t>
      </w:r>
      <w:r w:rsidRPr="0003425C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Е. Висвітлення конфліктів та становища етнічних меншин // Браун Д.Р.,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Файєрстоун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Ч.М., Міцкевич Е.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Теле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радіоновини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та меншини. – К.: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Всеувито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, 1996. – 205 с.</w:t>
      </w:r>
    </w:p>
    <w:p w:rsidR="0003425C" w:rsidRPr="0003425C" w:rsidRDefault="0003425C" w:rsidP="0003425C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Зінченко А. Концептуальні ідеї розуміння сутності феномена «комунікативна толерантність» / А.Зінченко // Педагогіка формування творчої особистості у вищій і загальноосвітній школах. – Запоріжжя: </w:t>
      </w:r>
      <w:proofErr w:type="spellStart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б.в</w:t>
      </w:r>
      <w:proofErr w:type="spellEnd"/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.,</w:t>
      </w:r>
      <w:r w:rsidRPr="0003425C">
        <w:rPr>
          <w:rFonts w:ascii="Times New Roman" w:hAnsi="Times New Roman" w:cs="Times New Roman"/>
          <w:i w:val="0"/>
          <w:lang w:val="uk-UA"/>
        </w:rPr>
        <w:t xml:space="preserve"> </w:t>
      </w: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2009. – Вип. 3(56). – С. 213–219.</w:t>
      </w:r>
    </w:p>
    <w:p w:rsidR="0003425C" w:rsidRPr="0003425C" w:rsidRDefault="0003425C" w:rsidP="0003425C">
      <w:pPr>
        <w:pStyle w:val="ab"/>
        <w:numPr>
          <w:ilvl w:val="0"/>
          <w:numId w:val="14"/>
        </w:numPr>
        <w:spacing w:after="0" w:line="276" w:lineRule="auto"/>
        <w:jc w:val="both"/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03425C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Зиновьев Д.В. </w:t>
      </w:r>
      <w:proofErr w:type="spellStart"/>
      <w:r w:rsidRPr="0003425C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Социокультурная</w:t>
      </w:r>
      <w:proofErr w:type="spellEnd"/>
      <w:r w:rsidRPr="0003425C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толерантность – ее сущностные характеристики /</w:t>
      </w:r>
      <w:r w:rsidRPr="0003425C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3425C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[</w:t>
      </w:r>
      <w:proofErr w:type="spellStart"/>
      <w:r w:rsidRPr="0003425C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Електронний</w:t>
      </w:r>
      <w:proofErr w:type="spellEnd"/>
      <w:r w:rsidRPr="0003425C">
        <w:rPr>
          <w:rStyle w:val="fontstyle17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ресурс]. – Режим доступу:</w:t>
      </w:r>
      <w:r w:rsidRPr="0003425C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hyperlink r:id="rId6" w:history="1"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http</w:t>
        </w:r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://</w:t>
        </w:r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res</w:t>
        </w:r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krasu</w:t>
        </w:r>
        <w:proofErr w:type="spellEnd"/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ru</w:t>
        </w:r>
        <w:proofErr w:type="spellEnd"/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/</w:t>
        </w:r>
        <w:proofErr w:type="spellStart"/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paradigma</w:t>
        </w:r>
        <w:proofErr w:type="spellEnd"/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/1/6.</w:t>
        </w:r>
        <w:r w:rsidRPr="0003425C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html</w:t>
        </w:r>
      </w:hyperlink>
    </w:p>
    <w:p w:rsidR="0003425C" w:rsidRDefault="0003425C" w:rsidP="0003425C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3425C">
        <w:rPr>
          <w:rFonts w:ascii="Times New Roman" w:hAnsi="Times New Roman" w:cs="Times New Roman"/>
          <w:i w:val="0"/>
          <w:sz w:val="28"/>
          <w:szCs w:val="28"/>
          <w:lang w:val="uk-UA"/>
        </w:rPr>
        <w:t>Козуб Л.С. Специфіка міжкультурної комунікації в текстах усних засобів масової комунікації  / Л.С.Козуб. – Київ. : 2000. – 110 с.</w:t>
      </w:r>
    </w:p>
    <w:p w:rsidR="00397F0B" w:rsidRPr="0003425C" w:rsidRDefault="00397F0B" w:rsidP="00397F0B">
      <w:pPr>
        <w:spacing w:after="0" w:line="276" w:lineRule="auto"/>
        <w:ind w:left="72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96551" w:rsidRDefault="00596551" w:rsidP="000342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F0B" w:rsidRDefault="00397F0B" w:rsidP="00397F0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397F0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Критерії оцінювання</w:t>
      </w:r>
    </w:p>
    <w:p w:rsidR="00397F0B" w:rsidRDefault="00397F0B" w:rsidP="00397F0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1796"/>
        <w:gridCol w:w="1970"/>
        <w:gridCol w:w="2210"/>
        <w:gridCol w:w="1308"/>
      </w:tblGrid>
      <w:tr w:rsidR="00397F0B" w:rsidRPr="00235E25" w:rsidTr="00ED1587">
        <w:trPr>
          <w:trHeight w:val="346"/>
        </w:trPr>
        <w:tc>
          <w:tcPr>
            <w:tcW w:w="1796" w:type="dxa"/>
            <w:vMerge w:val="restart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796" w:type="dxa"/>
            <w:vMerge w:val="restart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1970" w:type="dxa"/>
            <w:vMerge w:val="restart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3518" w:type="dxa"/>
            <w:gridSpan w:val="2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397F0B" w:rsidRPr="00235E25" w:rsidTr="00ED1587">
        <w:trPr>
          <w:trHeight w:val="206"/>
        </w:trPr>
        <w:tc>
          <w:tcPr>
            <w:tcW w:w="1796" w:type="dxa"/>
            <w:vMerge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gridSpan w:val="2"/>
            <w:tcBorders>
              <w:bottom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Залік</w:t>
            </w:r>
          </w:p>
        </w:tc>
      </w:tr>
      <w:tr w:rsidR="00397F0B" w:rsidRPr="00235E25" w:rsidTr="00ED1587">
        <w:trPr>
          <w:trHeight w:val="269"/>
        </w:trPr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A</w:t>
            </w:r>
          </w:p>
        </w:tc>
        <w:tc>
          <w:tcPr>
            <w:tcW w:w="1970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210" w:type="dxa"/>
            <w:tcBorders>
              <w:top w:val="single" w:sz="4" w:space="0" w:color="auto"/>
              <w:right w:val="nil"/>
            </w:tcBorders>
          </w:tcPr>
          <w:p w:rsidR="00397F0B" w:rsidRPr="00397F0B" w:rsidRDefault="00397F0B" w:rsidP="00397F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308" w:type="dxa"/>
            <w:tcBorders>
              <w:lef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9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397F0B" w:rsidRPr="00235E25" w:rsidTr="00ED1587"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 – 89</w:t>
            </w:r>
          </w:p>
        </w:tc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B</w:t>
            </w:r>
          </w:p>
        </w:tc>
        <w:tc>
          <w:tcPr>
            <w:tcW w:w="1970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210" w:type="dxa"/>
            <w:vMerge w:val="restart"/>
            <w:tcBorders>
              <w:right w:val="nil"/>
            </w:tcBorders>
          </w:tcPr>
          <w:p w:rsidR="00397F0B" w:rsidRPr="00397F0B" w:rsidRDefault="00397F0B" w:rsidP="00397F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Добре          </w:t>
            </w:r>
          </w:p>
        </w:tc>
        <w:tc>
          <w:tcPr>
            <w:tcW w:w="1308" w:type="dxa"/>
            <w:vMerge w:val="restart"/>
            <w:tcBorders>
              <w:lef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9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За</w:t>
            </w:r>
          </w:p>
        </w:tc>
      </w:tr>
      <w:tr w:rsidR="00397F0B" w:rsidRPr="00235E25" w:rsidTr="00ED1587"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 – 80</w:t>
            </w:r>
          </w:p>
        </w:tc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C</w:t>
            </w:r>
          </w:p>
        </w:tc>
        <w:tc>
          <w:tcPr>
            <w:tcW w:w="1970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210" w:type="dxa"/>
            <w:vMerge/>
            <w:tcBorders>
              <w:righ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  <w:tcBorders>
              <w:lef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397F0B" w:rsidRPr="00235E25" w:rsidTr="00ED1587"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 – 70</w:t>
            </w:r>
          </w:p>
        </w:tc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D</w:t>
            </w:r>
          </w:p>
        </w:tc>
        <w:tc>
          <w:tcPr>
            <w:tcW w:w="1970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210" w:type="dxa"/>
            <w:vMerge w:val="restart"/>
            <w:tcBorders>
              <w:righ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308" w:type="dxa"/>
            <w:vMerge w:val="restart"/>
            <w:tcBorders>
              <w:lef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397F0B" w:rsidRPr="00235E25" w:rsidTr="00ED1587"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 – 60</w:t>
            </w:r>
          </w:p>
        </w:tc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E</w:t>
            </w:r>
          </w:p>
        </w:tc>
        <w:tc>
          <w:tcPr>
            <w:tcW w:w="1970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210" w:type="dxa"/>
            <w:vMerge/>
            <w:tcBorders>
              <w:righ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  <w:vMerge/>
            <w:tcBorders>
              <w:lef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397F0B" w:rsidRPr="00235E25" w:rsidTr="00ED1587"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50</w:t>
            </w:r>
          </w:p>
        </w:tc>
        <w:tc>
          <w:tcPr>
            <w:tcW w:w="1796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F-X</w:t>
            </w:r>
          </w:p>
        </w:tc>
        <w:tc>
          <w:tcPr>
            <w:tcW w:w="1970" w:type="dxa"/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210" w:type="dxa"/>
            <w:tcBorders>
              <w:righ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397F0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308" w:type="dxa"/>
            <w:tcBorders>
              <w:left w:val="nil"/>
            </w:tcBorders>
          </w:tcPr>
          <w:p w:rsidR="00397F0B" w:rsidRPr="00397F0B" w:rsidRDefault="00397F0B" w:rsidP="00397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397F0B" w:rsidRDefault="00397F0B" w:rsidP="00397F0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397F0B" w:rsidRPr="00397F0B" w:rsidRDefault="00397F0B" w:rsidP="00397F0B">
      <w:p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Оцінка</w:t>
      </w:r>
      <w:proofErr w:type="spellEnd"/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proofErr w:type="spellStart"/>
      <w:r w:rsidRPr="00397F0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відмінно</w:t>
      </w:r>
      <w:proofErr w:type="spellEnd"/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»</w:t>
      </w:r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97F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Pr="00397F0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90 – 100 </w:t>
      </w:r>
      <w:proofErr w:type="spellStart"/>
      <w:r w:rsidRPr="00397F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балів</w:t>
      </w:r>
      <w:proofErr w:type="spellEnd"/>
      <w:r w:rsidRPr="00397F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) </w:t>
      </w:r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виставляється </w:t>
      </w:r>
      <w:proofErr w:type="spellStart"/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t>студентові</w:t>
      </w:r>
      <w:proofErr w:type="spellEnd"/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397F0B">
        <w:rPr>
          <w:rFonts w:ascii="Times New Roman" w:hAnsi="Times New Roman" w:cs="Times New Roman"/>
          <w:i w:val="0"/>
          <w:sz w:val="28"/>
          <w:szCs w:val="28"/>
          <w:lang w:val="ru-RU"/>
        </w:rPr>
        <w:t>за</w:t>
      </w:r>
      <w:proofErr w:type="gramEnd"/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:</w:t>
      </w:r>
    </w:p>
    <w:p w:rsidR="00397F0B" w:rsidRPr="00397F0B" w:rsidRDefault="00B06EC8" w:rsidP="00397F0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ичерпн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відповідь на усі запитання</w:t>
      </w:r>
    </w:p>
    <w:p w:rsidR="00397F0B" w:rsidRPr="00397F0B" w:rsidRDefault="00B06EC8" w:rsidP="00397F0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г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либоке розуміння специфіки проблеми</w:t>
      </w:r>
    </w:p>
    <w:p w:rsidR="00397F0B" w:rsidRPr="00397F0B" w:rsidRDefault="00B06EC8" w:rsidP="00397F0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міння роботи власні висновки та узагальнення</w:t>
      </w:r>
    </w:p>
    <w:p w:rsidR="00397F0B" w:rsidRPr="00397F0B" w:rsidRDefault="00B06EC8" w:rsidP="00397F0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міння висловлювати власну позицію</w:t>
      </w:r>
    </w:p>
    <w:p w:rsidR="00397F0B" w:rsidRPr="00397F0B" w:rsidRDefault="00B06EC8" w:rsidP="00397F0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икористання емпіричного матеріалу</w:t>
      </w:r>
    </w:p>
    <w:p w:rsidR="00397F0B" w:rsidRPr="00B06EC8" w:rsidRDefault="00B06EC8" w:rsidP="00397F0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ауков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ий</w:t>
      </w:r>
      <w:r w:rsidR="00397F0B"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стиль </w:t>
      </w:r>
    </w:p>
    <w:p w:rsidR="00B06EC8" w:rsidRPr="00B06EC8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B06EC8">
        <w:rPr>
          <w:rFonts w:ascii="Times New Roman" w:hAnsi="Times New Roman" w:cs="Times New Roman"/>
          <w:i w:val="0"/>
          <w:sz w:val="28"/>
          <w:szCs w:val="28"/>
          <w:lang w:val="uk-UA"/>
        </w:rPr>
        <w:t>повне виконання навчальних творчих робіт і опрацювання рекомендованої літератури</w:t>
      </w:r>
    </w:p>
    <w:p w:rsidR="00B06EC8" w:rsidRDefault="00B06EC8" w:rsidP="00B06EC8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B06EC8" w:rsidRDefault="00B06EC8" w:rsidP="00B06EC8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Оцінка</w:t>
      </w:r>
      <w:proofErr w:type="spellEnd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r w:rsidRPr="00B06EC8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 xml:space="preserve">дуже </w:t>
      </w:r>
      <w:r w:rsidRPr="00B06EC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добре</w:t>
      </w:r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»</w:t>
      </w:r>
      <w:r w:rsidRPr="00B06E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r w:rsidRPr="00B06EC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добре</w:t>
      </w:r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»</w:t>
      </w:r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0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Pr="00B06EC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71 – 89 </w:t>
      </w:r>
      <w:proofErr w:type="spellStart"/>
      <w:r w:rsidRPr="00B0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балів</w:t>
      </w:r>
      <w:proofErr w:type="spellEnd"/>
      <w:r w:rsidRPr="00B0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виставляється </w:t>
      </w:r>
      <w:proofErr w:type="spellStart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студентові</w:t>
      </w:r>
      <w:proofErr w:type="spellEnd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за</w:t>
      </w:r>
      <w:proofErr w:type="gramEnd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частково неповну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відповідь на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окремі 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запитання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г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либоке розуміння специфіки проблеми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знання ключових теоретичних аспектів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міння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узагальнювати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икористання емпіричного матеріалу</w:t>
      </w:r>
    </w:p>
    <w:p w:rsidR="00B06EC8" w:rsidRPr="00B06EC8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публіцистичний стиль</w:t>
      </w:r>
    </w:p>
    <w:p w:rsidR="00B06EC8" w:rsidRPr="00B06EC8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часткове </w:t>
      </w:r>
      <w:r w:rsidRPr="00B06EC8">
        <w:rPr>
          <w:rFonts w:ascii="Times New Roman" w:hAnsi="Times New Roman" w:cs="Times New Roman"/>
          <w:i w:val="0"/>
          <w:sz w:val="28"/>
          <w:szCs w:val="28"/>
          <w:lang w:val="uk-UA"/>
        </w:rPr>
        <w:t>виконання навчальних творчих робіт і опрацювання рекомендованої літератури</w:t>
      </w:r>
    </w:p>
    <w:p w:rsidR="00B06EC8" w:rsidRPr="00B06EC8" w:rsidRDefault="00B06EC8" w:rsidP="00B06EC8">
      <w:pPr>
        <w:pStyle w:val="ab"/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B06EC8" w:rsidRDefault="00B06EC8" w:rsidP="00B06EC8">
      <w:pPr>
        <w:spacing w:line="36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Оцінка</w:t>
      </w:r>
      <w:proofErr w:type="spellEnd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proofErr w:type="spellStart"/>
      <w:r w:rsidRPr="00B06EC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задовільно</w:t>
      </w:r>
      <w:proofErr w:type="spellEnd"/>
      <w:r w:rsidR="007C353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»</w:t>
      </w:r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0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Pr="00B06EC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51 – 69 </w:t>
      </w:r>
      <w:proofErr w:type="spellStart"/>
      <w:r w:rsidRPr="00B0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балів</w:t>
      </w:r>
      <w:proofErr w:type="spellEnd"/>
      <w:r w:rsidRPr="00B0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виставляється </w:t>
      </w:r>
      <w:proofErr w:type="gramStart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за</w:t>
      </w:r>
      <w:proofErr w:type="gramEnd"/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таких умов: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поверхову 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відповідь на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більшість </w:t>
      </w:r>
      <w:r w:rsidR="007C353B">
        <w:rPr>
          <w:rFonts w:ascii="Times New Roman" w:hAnsi="Times New Roman" w:cs="Times New Roman"/>
          <w:i w:val="0"/>
          <w:sz w:val="28"/>
          <w:szCs w:val="28"/>
          <w:lang w:val="uk-UA"/>
        </w:rPr>
        <w:t>запитан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ь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поверхове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розуміння специфіки проблеми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нев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міння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узагальнювати та робити висновки</w:t>
      </w:r>
    </w:p>
    <w:p w:rsidR="00B06EC8" w:rsidRPr="00397F0B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посереднє</w:t>
      </w:r>
      <w:r w:rsidR="007C353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знання теоретичних аспектів дисципліни</w:t>
      </w:r>
    </w:p>
    <w:p w:rsidR="00B06EC8" w:rsidRPr="00B06EC8" w:rsidRDefault="00B06EC8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публіцистичний стиль</w:t>
      </w:r>
    </w:p>
    <w:p w:rsidR="00B06EC8" w:rsidRPr="007C353B" w:rsidRDefault="007C353B" w:rsidP="00B06EC8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поверхове</w:t>
      </w:r>
      <w:r w:rsidR="00B06E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B06EC8" w:rsidRPr="00B06EC8">
        <w:rPr>
          <w:rFonts w:ascii="Times New Roman" w:hAnsi="Times New Roman" w:cs="Times New Roman"/>
          <w:i w:val="0"/>
          <w:sz w:val="28"/>
          <w:szCs w:val="28"/>
          <w:lang w:val="uk-UA"/>
        </w:rPr>
        <w:t>виконання навчальних творчих робіт і опрацювання рекомендованої літератури</w:t>
      </w:r>
    </w:p>
    <w:p w:rsidR="007C353B" w:rsidRDefault="007C353B" w:rsidP="007C353B">
      <w:pPr>
        <w:pStyle w:val="ab"/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7C353B" w:rsidRDefault="007C353B" w:rsidP="007C353B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Оцінка «незадовільно» ( 1</w:t>
      </w:r>
      <w:r w:rsidRPr="00B06EC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51 балів) </w:t>
      </w:r>
      <w:r w:rsidRPr="00B06EC8">
        <w:rPr>
          <w:rFonts w:ascii="Times New Roman" w:hAnsi="Times New Roman" w:cs="Times New Roman"/>
          <w:i w:val="0"/>
          <w:sz w:val="28"/>
          <w:szCs w:val="28"/>
          <w:lang w:val="ru-RU"/>
        </w:rPr>
        <w:t>виставляється за таких умов:</w:t>
      </w:r>
    </w:p>
    <w:p w:rsidR="007C353B" w:rsidRPr="00B06EC8" w:rsidRDefault="007C353B" w:rsidP="007C353B">
      <w:pPr>
        <w:pStyle w:val="ab"/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7C353B" w:rsidRPr="00397F0B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неповна та поверхова 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відповідь на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всі 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>запитанн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я</w:t>
      </w:r>
    </w:p>
    <w:p w:rsidR="007C353B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нерозуміння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специфіки проблеми</w:t>
      </w:r>
    </w:p>
    <w:p w:rsidR="007C353B" w:rsidRPr="00397F0B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незнання ключових теоретичних аспектів</w:t>
      </w:r>
    </w:p>
    <w:p w:rsidR="007C353B" w:rsidRPr="00397F0B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нев</w:t>
      </w:r>
      <w:r w:rsidRPr="00397F0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міння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узагальнювати та робити висновки</w:t>
      </w:r>
    </w:p>
    <w:p w:rsidR="007C353B" w:rsidRPr="00397F0B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відсутність власної позиції</w:t>
      </w:r>
    </w:p>
    <w:p w:rsidR="007C353B" w:rsidRPr="00B06EC8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публіцистичний стиль</w:t>
      </w:r>
    </w:p>
    <w:p w:rsidR="007C353B" w:rsidRPr="007C353B" w:rsidRDefault="007C353B" w:rsidP="007C353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повне </w:t>
      </w:r>
      <w:r w:rsidRPr="00B06EC8">
        <w:rPr>
          <w:rFonts w:ascii="Times New Roman" w:hAnsi="Times New Roman" w:cs="Times New Roman"/>
          <w:i w:val="0"/>
          <w:sz w:val="28"/>
          <w:szCs w:val="28"/>
          <w:lang w:val="uk-UA"/>
        </w:rPr>
        <w:t>виконання навчальних творчих робіт і опрацювання рекомендованої літератури</w:t>
      </w:r>
    </w:p>
    <w:p w:rsidR="00B06EC8" w:rsidRPr="00B06EC8" w:rsidRDefault="00B06EC8" w:rsidP="00B06EC8">
      <w:pPr>
        <w:spacing w:line="36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06EC8" w:rsidRPr="00B06EC8" w:rsidRDefault="00B06EC8" w:rsidP="00B06EC8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6EC8" w:rsidRPr="00B06EC8" w:rsidRDefault="00B06EC8" w:rsidP="00B06EC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B06EC8" w:rsidRPr="00B06EC8" w:rsidRDefault="00B06EC8" w:rsidP="00B06EC8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B06EC8" w:rsidRPr="00B06EC8" w:rsidSect="00B92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F0"/>
    <w:multiLevelType w:val="hybridMultilevel"/>
    <w:tmpl w:val="EA0A469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1EE"/>
    <w:multiLevelType w:val="hybridMultilevel"/>
    <w:tmpl w:val="712E53D0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22EF6"/>
    <w:multiLevelType w:val="hybridMultilevel"/>
    <w:tmpl w:val="F044192C"/>
    <w:lvl w:ilvl="0" w:tplc="51BAA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721D"/>
    <w:multiLevelType w:val="hybridMultilevel"/>
    <w:tmpl w:val="2006CB3A"/>
    <w:lvl w:ilvl="0" w:tplc="F6ACD5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233E6"/>
    <w:multiLevelType w:val="hybridMultilevel"/>
    <w:tmpl w:val="FF2CE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B74"/>
    <w:multiLevelType w:val="hybridMultilevel"/>
    <w:tmpl w:val="160AD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603E2"/>
    <w:multiLevelType w:val="hybridMultilevel"/>
    <w:tmpl w:val="19D436DA"/>
    <w:lvl w:ilvl="0" w:tplc="D6B6C3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5909"/>
    <w:multiLevelType w:val="multilevel"/>
    <w:tmpl w:val="F12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E6AA8"/>
    <w:multiLevelType w:val="hybridMultilevel"/>
    <w:tmpl w:val="646CFAF0"/>
    <w:lvl w:ilvl="0" w:tplc="DECA7A7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A32077"/>
    <w:multiLevelType w:val="hybridMultilevel"/>
    <w:tmpl w:val="64604F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C6D32"/>
    <w:multiLevelType w:val="hybridMultilevel"/>
    <w:tmpl w:val="5EDEF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D136E"/>
    <w:multiLevelType w:val="hybridMultilevel"/>
    <w:tmpl w:val="3364F4AE"/>
    <w:lvl w:ilvl="0" w:tplc="A9ACD8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27543"/>
    <w:multiLevelType w:val="hybridMultilevel"/>
    <w:tmpl w:val="BB0C43B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27469A"/>
    <w:multiLevelType w:val="hybridMultilevel"/>
    <w:tmpl w:val="78C48E04"/>
    <w:lvl w:ilvl="0" w:tplc="D6B6C3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496"/>
    <w:multiLevelType w:val="hybridMultilevel"/>
    <w:tmpl w:val="3C1A3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578CC"/>
    <w:multiLevelType w:val="hybridMultilevel"/>
    <w:tmpl w:val="F06E34F8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17D5F"/>
    <w:multiLevelType w:val="multilevel"/>
    <w:tmpl w:val="E11A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5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B12"/>
    <w:rsid w:val="00004C0F"/>
    <w:rsid w:val="0003425C"/>
    <w:rsid w:val="00397F0B"/>
    <w:rsid w:val="003D7559"/>
    <w:rsid w:val="00586E45"/>
    <w:rsid w:val="00596551"/>
    <w:rsid w:val="006C0728"/>
    <w:rsid w:val="006D3E72"/>
    <w:rsid w:val="007C353B"/>
    <w:rsid w:val="00B06EC8"/>
    <w:rsid w:val="00B113D2"/>
    <w:rsid w:val="00B43B12"/>
    <w:rsid w:val="00B927E4"/>
    <w:rsid w:val="00BE7AD3"/>
    <w:rsid w:val="00CD1A02"/>
    <w:rsid w:val="00D213A8"/>
    <w:rsid w:val="00DA3EB8"/>
    <w:rsid w:val="00DD7382"/>
    <w:rsid w:val="00E72397"/>
    <w:rsid w:val="00E86BCA"/>
    <w:rsid w:val="00F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4C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4C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C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C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C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C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C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C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C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C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4C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4C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4C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4C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4C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4C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04C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C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04C0F"/>
    <w:rPr>
      <w:b/>
      <w:bCs/>
      <w:spacing w:val="0"/>
    </w:rPr>
  </w:style>
  <w:style w:type="character" w:styleId="a9">
    <w:name w:val="Emphasis"/>
    <w:uiPriority w:val="20"/>
    <w:qFormat/>
    <w:rsid w:val="00004C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04C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4C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C0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4C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4C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4C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04C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04C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04C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04C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04C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4C0F"/>
    <w:pPr>
      <w:outlineLvl w:val="9"/>
    </w:pPr>
  </w:style>
  <w:style w:type="paragraph" w:styleId="af4">
    <w:name w:val="footer"/>
    <w:basedOn w:val="a"/>
    <w:link w:val="af5"/>
    <w:rsid w:val="00E86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E86B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E86BCA"/>
  </w:style>
  <w:style w:type="character" w:customStyle="1" w:styleId="apple-converted-space">
    <w:name w:val="apple-converted-space"/>
    <w:basedOn w:val="a0"/>
    <w:rsid w:val="00DD7382"/>
  </w:style>
  <w:style w:type="paragraph" w:customStyle="1" w:styleId="style3">
    <w:name w:val="style3"/>
    <w:basedOn w:val="a"/>
    <w:rsid w:val="00B1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uk-UA" w:eastAsia="uk-UA" w:bidi="ar-SA"/>
    </w:rPr>
  </w:style>
  <w:style w:type="character" w:customStyle="1" w:styleId="fontstyle17">
    <w:name w:val="fontstyle17"/>
    <w:basedOn w:val="a0"/>
    <w:rsid w:val="00B113D2"/>
  </w:style>
  <w:style w:type="character" w:styleId="af6">
    <w:name w:val="Hyperlink"/>
    <w:basedOn w:val="a0"/>
    <w:rsid w:val="00034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.krasu.ru/paradigma/1/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5DA4-1380-4C52-91DC-B72BA8AC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5754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Роксоляна</dc:creator>
  <cp:lastModifiedBy>Роксоляна</cp:lastModifiedBy>
  <cp:revision>4</cp:revision>
  <dcterms:created xsi:type="dcterms:W3CDTF">2016-11-27T12:10:00Z</dcterms:created>
  <dcterms:modified xsi:type="dcterms:W3CDTF">2016-11-27T18:00:00Z</dcterms:modified>
</cp:coreProperties>
</file>