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Львівський національний університет імені Івана Франка</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Факультет __ЖУРНАЛІСТИКИ__</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Кафедра___НОВИХ МЕДІЙ___</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Затверджено</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засіданні кафедри __Нових медій___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факультету ___Журналістики____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Львівського національного університету імені Івана Франка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(протокол № 1 від 31 серпня 2020 р.)</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Завідувач кафедри ____________________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Силабус з навчальної дисципліни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«__СУЧАСНА ТЕХНІКА ЗАСОБІВ МАСОВОЇ КОМУНІКАЦІЇ __»,</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що викладається в межах ОПП (ОПН) «Журналістика» першого бакалаврського рівня вищої освіти для здобувачів з спеціальності __061 </w:t>
      </w:r>
      <w:r w:rsidDel="00000000" w:rsidR="00000000" w:rsidRPr="00000000">
        <w:rPr>
          <w:rFonts w:ascii="Times New Roman" w:cs="Times New Roman" w:eastAsia="Times New Roman" w:hAnsi="Times New Roman"/>
          <w:b w:val="1"/>
          <w:sz w:val="24"/>
          <w:szCs w:val="24"/>
          <w:rtl w:val="0"/>
        </w:rPr>
        <w:t xml:space="preserve">Ж</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УРНАЛІСТИКА___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Львів _2020_ р.</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440.0" w:type="dxa"/>
        <w:jc w:val="left"/>
        <w:tblInd w:w="-432.0" w:type="dxa"/>
        <w:tblLayout w:type="fixed"/>
        <w:tblLook w:val="0000"/>
      </w:tblPr>
      <w:tblGrid>
        <w:gridCol w:w="1800"/>
        <w:gridCol w:w="8640"/>
        <w:tblGridChange w:id="0">
          <w:tblGrid>
            <w:gridCol w:w="1800"/>
            <w:gridCol w:w="864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СУЧАСНА ТЕХНІКА ЗАСОБІВ МАСОВОЇ КОМУНІКАЦІЇ</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Адреса викладання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Генерала Чупринки, 49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кабінет 109.</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Факультет та кафедра, за якою закріплена дисципліна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нових медій, Факультет журналістики ЛНУ імені Івана Франка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Галузь знань, шифр та назва спеціальності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Журналістика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Викладачі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Залізняк Юрій Богданович, кандидат філологічних наук, доцент, доцент кафедри нових медій</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Контактна інформація викладачів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jzalizniak@yahoo.com</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facebook.com/yuriy.zalizniak</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twitter.com/jzalizniak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linkedin.com/in/yuri-zalizniak-3bb57a19/</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Консультації з питань навчання по дисципліні відбуваються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Консультації в день проведення лекцій/практичних занять (за попередньою домовленістю). Також можливі он-лайн консультації через соціальні медіа чи месенджери. Для погодження часу он-лайн консультацій слід писати на електронну пошту викладача або дзвонити.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Сторінка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Інформація про дисципліну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розроблений з метою набуття студентами ключових навичок сторітелінгу в олайні з використанням мультимедійних інструментів. Тому курс передбачає не лише теоретичне освоєння ключових підходів до оповідання журналістських історій через текст, статичне зображення, звук, графіку та відео. Результатом засвоєння цих даних має стати практичне втілення кожним студентом завдання: створення блогу на задану тему з його наповненням окремими частинами історії у форматі тексту, аудіо, відео.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Коротка анотація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Дисципліна «Сучасна техніка засобів масової комунікації» є нормативною/вибірковою дисципліною з спеціальності __журналістика__ для освітньої програми __бакалаврат__, яка викладається в ___ІV_____</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семестрі в обсязі _____2,5_____ кредитів (за Європейською Кредитно-Трансферною Системою ECTS).</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та цілі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курсу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здобуття студентами низки уявлень та навичок для здійснення виробничо-технологічної діяльності з підготовки медіа-продукту до друку, виходу в ефір згідно з технологічними стандартами різних каналів передачі інформації; здобуття необхідних навичок для участі у виробництві та випуску друкованого і інтернет-видання, теле-, радіопрограми (верстці номера, монтажі аудіо-, відеоматеріалу) відповідно до технологічним циклом і на базі сучасних технологій.</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Основною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ціллю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вивчення дисципліни «Сучасна техніка засобів масової комунікації»  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допомогти студентам опанувати ключові засоби створення сучасного мультимедійного контенту, послуговуючись новітніми пристроями, програмним забезпеченням та підходами до їх використання на практиці.</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Література для вивчення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Основна література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Ерік Шмідт, Джаред Коен. Новий цифровий світ. Львів: Літопис, 2015.</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Кросмедіа: контент, технології, перспективи. КНУ ім. Т. Шевченка, 2018. </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Gillmor D. We the Media Grassroots Journalism by the People, for the People / Dan Gillmor. – Gravenstein Highway North, Sebastopol, CA: O'Reilly Media, 2004. – 299 p.</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Shirky, Clay, Here Comes Everybody: the power of organizing without organizations, Penguin Press, New York, 2008.</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Додаткова література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Rosen J. The people formerly known as the audience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http://www.huffingtonpost.com/jay-rosen/the-people-formerly-known_1_b_24113.html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Briggs, Mark, Journalism2.0: How to Survive and Thrive, J-Lab and the Knight Citizen News Network, Washington, DC, 2007.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http://knightcenter.utexas.edu/journalism20.php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McAdams, Mindy, Reporter’s Guide to Multimedia Proficiency, e-book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http://www.jou.ufl.edu/faculty/mmcadams/PDFs/RGMPbook.pdf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Обсяг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_70_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годин аудиторних занять. З них ___32___ годин лекцій, ___32___ годин лабораторних робіт/практичних занять та ____140____ годин самостійної роботи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Очікувані результати навчання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Після завершення цього курсу студент буде :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знати:</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особливості технічної бази і новітніх цифрових технологій, застосовуваних у пресі, на телебаченні, в радіомовленні, інтернет-ЗМК;</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40"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 і технологію підготовки медіапродукту в різних знакових системах (вербальної, аудіо-, відео-, фото-, графіка і т. п.);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вміти:</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у професійній діяльності цифрові технології та техніку, користуватися програмним забезпеченням, необхідним для створення та обробки текстів, візуальної, аудіо-та аудіовізуальної інформації, цифровими пристроями введення текстової, графічної, аудіо- та аудіовізуальної інформації, системами передачі та обміну інформації;</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приводити друковані тексти, аудіо-, відео-, інтернет-матеріали у відповідність зі стандартами, технологічними вимогами, прийнятими в ЗМК різних типів; </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брати участь у виробничому процесі виходу видання, теле-, радіо-програми (верстці номера або програми, монтажі аудіо-, відеоматеріалу тощо) відповідно до технологічного циклу на базі сучасних технологій.</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слова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Формат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Очний /заочний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лекцій, обговорень, дискусій, виконання практичних завдань</w:t>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3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7"/>
              <w:gridCol w:w="7020"/>
              <w:tblGridChange w:id="0">
                <w:tblGrid>
                  <w:gridCol w:w="1327"/>
                  <w:gridCol w:w="7020"/>
                </w:tblGrid>
              </w:tblGridChange>
            </w:tblGrid>
            <w:tr>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Тиждень, дата</w:t>
                  </w:r>
                  <w:r w:rsidDel="00000000" w:rsidR="00000000" w:rsidRPr="00000000">
                    <w:rPr>
                      <w:rtl w:val="0"/>
                    </w:rPr>
                  </w:r>
                </w:p>
              </w:tc>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Тема лекції і джерела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(усі тексти повинні бути прочитані до початку лекції )</w:t>
                  </w:r>
                  <w:r w:rsidDel="00000000" w:rsidR="00000000" w:rsidRPr="00000000">
                    <w:rPr>
                      <w:rtl w:val="0"/>
                    </w:rPr>
                  </w:r>
                </w:p>
              </w:tc>
            </w:tr>
            <w:tr>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Нові медіа: сучасний стан та перспективи розвитку.</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Ерік Шмідт, Джаред Коен. Новий цифровий світ. Львів: Літопис, 2015.</w:t>
                  </w:r>
                </w:p>
              </w:tc>
            </w:tr>
            <w:tr>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2</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9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Мульмедійне відображення контенту у web 2.0.</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9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Rosen J. The people formerly known as the audience </w:t>
                  </w:r>
                  <w:hyperlink r:id="rId1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http://www.huffingtonpost.com/jay-rosen/the-people-formerly-known_1_b_24113.html</w:t>
                    </w:r>
                  </w:hyperlink>
                  <w:r w:rsidDel="00000000" w:rsidR="00000000" w:rsidRPr="00000000">
                    <w:rPr>
                      <w:rtl w:val="0"/>
                    </w:rPr>
                  </w:r>
                </w:p>
              </w:tc>
            </w:tr>
            <w:tr>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3</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951" w:hRule="atLeast"/>
              </w:trPr>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4</w:t>
                  </w:r>
                </w:p>
              </w:tc>
              <w:tc>
                <w:tcPr>
                  <w:vMerge w:val="continue"/>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5</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Використання графіки в нових медіа.</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McAdams, Mindy, Reporter’s Guide to Multimedia Proficiency, e-book </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http://www.jou.ufl.edu/faculty/mmcadams/PDFs/RGMPbook.pdf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2009.</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99"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tc>
            </w:tr>
            <w:tr>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6</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7</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8</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Аудіо в Інтернеті: від подкасту до радіостанції. </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Gillmor D. We the Media Grassroots Journalism by the People, for the People / Dan Gillmor: O'Reilly Media, 2004. – 299 p.</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9</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10</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748" w:hRule="atLeast"/>
              </w:trPr>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11</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2" w:right="-28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Новини на відео.</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Кросмедіа: контент, технології, перспективи. КНУ ім. Т. Шевченка, 2018.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12</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70" w:hRule="atLeast"/>
              </w:trPr>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13</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14</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Економіка, бізнес-моделі нових медіа. </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Shirky, Clay, Here Comes Everybody: the power of organizing without organizations, Penguin Press, New York, 2008.</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15</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16</w:t>
                  </w:r>
                </w:p>
              </w:tc>
              <w:tc>
                <w:tcPr>
                  <w:vMerge w:val="continue"/>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Залік</w:t>
                  </w:r>
                  <w:r w:rsidDel="00000000" w:rsidR="00000000" w:rsidRPr="00000000">
                    <w:rPr>
                      <w:rtl w:val="0"/>
                    </w:rPr>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Підсумковий контроль, форма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комбінований залік в кінці семестру</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Пререквізити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вивчення курсу студенти потребують базових знань з теорії та історії журналістики, достатніх для сприйняття понятійного апарату сучасної журналістики.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Навчальні методи та техніки, які будуть використовуватися під час викладання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Презентація, лекції, змішане навчання (очна і заочна форма зі завданнями на час поміж парами) проектно-орієнтоване навчання, дискусія.</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Необхідне обладнання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Комп’ютер, проектор, доступ до мережі Інтернет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(окремо для кожного виду навчальної діяльності)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51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1455"/>
              <w:tblGridChange w:id="0">
                <w:tblGrid>
                  <w:gridCol w:w="3708"/>
                  <w:gridCol w:w="1455"/>
                </w:tblGrid>
              </w:tblGridChange>
            </w:tblGrid>
            <w:tr>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Категорія активності </w:t>
                  </w:r>
                  <w:r w:rsidDel="00000000" w:rsidR="00000000" w:rsidRPr="00000000">
                    <w:rPr>
                      <w:rtl w:val="0"/>
                    </w:rPr>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Відсоток</w:t>
                  </w:r>
                  <w:r w:rsidDel="00000000" w:rsidR="00000000" w:rsidRPr="00000000">
                    <w:rPr>
                      <w:rtl w:val="0"/>
                    </w:rPr>
                  </w:r>
                </w:p>
              </w:tc>
            </w:tr>
            <w:tr>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Фінальний проект</w:t>
                  </w:r>
                </w:p>
              </w:tc>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50%</w:t>
                  </w:r>
                  <w:r w:rsidDel="00000000" w:rsidR="00000000" w:rsidRPr="00000000">
                    <w:rPr>
                      <w:rtl w:val="0"/>
                    </w:rPr>
                  </w:r>
                </w:p>
              </w:tc>
            </w:tr>
            <w:tr>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Участь в обговореннях</w:t>
                  </w:r>
                </w:p>
              </w:tc>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40%</w:t>
                  </w:r>
                  <w:r w:rsidDel="00000000" w:rsidR="00000000" w:rsidRPr="00000000">
                    <w:rPr>
                      <w:rtl w:val="0"/>
                    </w:rPr>
                  </w:r>
                </w:p>
              </w:tc>
            </w:tr>
            <w:tr>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Відвідування класів</w:t>
                  </w:r>
                </w:p>
              </w:tc>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r>
          </w:tb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підсумкової звітності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публічна презентація.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підсумкове оцінювання впливає не лише креативність проекту, але й використання креативного підходу у технічному виконанні завдання.</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поточної звітності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презентація та обговорення</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Оцінювання поточне спитається на змістовне наповнення есе, присутність в ньому ключових компонентів кожного тематичного блоку, грамотність та самостійне розуміння специфіки предмету і похідних проблем. Те саме стосується і усних думок, що їх студент озвучує під час дискусій в аудиторії.</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Письмові роботи: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передбачені – зважаючи на практичну спрямованість курсу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Академічна доброчесність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Відвідання занять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Література.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Політика виставлення балів.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Враховуються бали набрані на поточному оцінюванні та бали підсумкового оцінювання.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Жодні форми порушення академічної доброчесності не толеруються.</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Питання до заліку чи екзамену.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Зважаючи на проектну орієнтованість курсу, запитань на залік чи іспит не передбачено.</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Опитування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Анкета-оцінка з метою оцінювання якості курсу передбачена після завершення курсу.</w:t>
            </w:r>
          </w:p>
        </w:tc>
      </w:tr>
    </w:tb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540" w:hanging="360"/>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153" w:hanging="360"/>
      </w:pPr>
      <w:rPr>
        <w:rFonts w:ascii="Noto Sans Symbols" w:cs="Noto Sans Symbols" w:eastAsia="Noto Sans Symbols" w:hAnsi="Noto Sans Symbols"/>
        <w:vertAlign w:val="baseline"/>
      </w:rPr>
    </w:lvl>
    <w:lvl w:ilvl="1">
      <w:start w:val="1"/>
      <w:numFmt w:val="bullet"/>
      <w:lvlText w:val="o"/>
      <w:lvlJc w:val="left"/>
      <w:pPr>
        <w:ind w:left="873" w:hanging="360"/>
      </w:pPr>
      <w:rPr>
        <w:rFonts w:ascii="Courier New" w:cs="Courier New" w:eastAsia="Courier New" w:hAnsi="Courier New"/>
        <w:vertAlign w:val="baseline"/>
      </w:rPr>
    </w:lvl>
    <w:lvl w:ilvl="2">
      <w:start w:val="1"/>
      <w:numFmt w:val="bullet"/>
      <w:lvlText w:val="▪"/>
      <w:lvlJc w:val="left"/>
      <w:pPr>
        <w:ind w:left="1593" w:hanging="360"/>
      </w:pPr>
      <w:rPr>
        <w:rFonts w:ascii="Noto Sans Symbols" w:cs="Noto Sans Symbols" w:eastAsia="Noto Sans Symbols" w:hAnsi="Noto Sans Symbols"/>
        <w:vertAlign w:val="baseline"/>
      </w:rPr>
    </w:lvl>
    <w:lvl w:ilvl="3">
      <w:start w:val="1"/>
      <w:numFmt w:val="bullet"/>
      <w:lvlText w:val="●"/>
      <w:lvlJc w:val="left"/>
      <w:pPr>
        <w:ind w:left="2313" w:hanging="360"/>
      </w:pPr>
      <w:rPr>
        <w:rFonts w:ascii="Noto Sans Symbols" w:cs="Noto Sans Symbols" w:eastAsia="Noto Sans Symbols" w:hAnsi="Noto Sans Symbols"/>
        <w:vertAlign w:val="baseline"/>
      </w:rPr>
    </w:lvl>
    <w:lvl w:ilvl="4">
      <w:start w:val="1"/>
      <w:numFmt w:val="bullet"/>
      <w:lvlText w:val="o"/>
      <w:lvlJc w:val="left"/>
      <w:pPr>
        <w:ind w:left="3033" w:hanging="360"/>
      </w:pPr>
      <w:rPr>
        <w:rFonts w:ascii="Courier New" w:cs="Courier New" w:eastAsia="Courier New" w:hAnsi="Courier New"/>
        <w:vertAlign w:val="baseline"/>
      </w:rPr>
    </w:lvl>
    <w:lvl w:ilvl="5">
      <w:start w:val="1"/>
      <w:numFmt w:val="bullet"/>
      <w:lvlText w:val="▪"/>
      <w:lvlJc w:val="left"/>
      <w:pPr>
        <w:ind w:left="3753" w:hanging="360"/>
      </w:pPr>
      <w:rPr>
        <w:rFonts w:ascii="Noto Sans Symbols" w:cs="Noto Sans Symbols" w:eastAsia="Noto Sans Symbols" w:hAnsi="Noto Sans Symbols"/>
        <w:vertAlign w:val="baseline"/>
      </w:rPr>
    </w:lvl>
    <w:lvl w:ilvl="6">
      <w:start w:val="1"/>
      <w:numFmt w:val="bullet"/>
      <w:lvlText w:val="●"/>
      <w:lvlJc w:val="left"/>
      <w:pPr>
        <w:ind w:left="4473" w:hanging="360"/>
      </w:pPr>
      <w:rPr>
        <w:rFonts w:ascii="Noto Sans Symbols" w:cs="Noto Sans Symbols" w:eastAsia="Noto Sans Symbols" w:hAnsi="Noto Sans Symbols"/>
        <w:vertAlign w:val="baseline"/>
      </w:rPr>
    </w:lvl>
    <w:lvl w:ilvl="7">
      <w:start w:val="1"/>
      <w:numFmt w:val="bullet"/>
      <w:lvlText w:val="o"/>
      <w:lvlJc w:val="left"/>
      <w:pPr>
        <w:ind w:left="5193" w:hanging="360"/>
      </w:pPr>
      <w:rPr>
        <w:rFonts w:ascii="Courier New" w:cs="Courier New" w:eastAsia="Courier New" w:hAnsi="Courier New"/>
        <w:vertAlign w:val="baseline"/>
      </w:rPr>
    </w:lvl>
    <w:lvl w:ilvl="8">
      <w:start w:val="1"/>
      <w:numFmt w:val="bullet"/>
      <w:lvlText w:val="▪"/>
      <w:lvlJc w:val="left"/>
      <w:pPr>
        <w:ind w:left="5913"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ListParagraph">
    <w:name w:val="List Paragraph"/>
    <w:basedOn w:val="Обычный"/>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uk-UA"/>
    </w:rPr>
  </w:style>
  <w:style w:type="character" w:styleId="Гиперссылка">
    <w:name w:val="Гиперссылка"/>
    <w:basedOn w:val="Основнойшрифтабзаца"/>
    <w:next w:val="Гиперссылка"/>
    <w:autoRedefine w:val="0"/>
    <w:hidden w:val="0"/>
    <w:qFormat w:val="0"/>
    <w:rPr>
      <w:color w:val="0000ff"/>
      <w:w w:val="100"/>
      <w:position w:val="-1"/>
      <w:u w:val="single"/>
      <w:effect w:val="none"/>
      <w:vertAlign w:val="baseline"/>
      <w:cs w:val="0"/>
      <w:em w:val="none"/>
      <w:lang/>
    </w:r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uk-UA" w:val="uk-UA"/>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huffingtonpost.com/jay-rosen/the-people-formerly-known_1_b_24113.html" TargetMode="External"/><Relationship Id="rId10" Type="http://schemas.openxmlformats.org/officeDocument/2006/relationships/hyperlink" Target="http://www.huffingtonpost.com/jay-rosen/the-people-formerly-known_1_b_24113.html" TargetMode="External"/><Relationship Id="rId9" Type="http://schemas.openxmlformats.org/officeDocument/2006/relationships/hyperlink" Target="https://www.linkedin.com/in/yuri-zalizniak-3bb57a1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zalizniak@yahoo.com" TargetMode="External"/><Relationship Id="rId8" Type="http://schemas.openxmlformats.org/officeDocument/2006/relationships/hyperlink" Target="https://twitter.com/jzalizni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leBUWWqI5TTGipubHuJy2RwXpg==">AMUW2mXIvJiTFWDyP7WR0LkyKHsaHGKeIVzYznvIG37uSO7ONexLpt6/J+jPLPqslFrov4vSYSMveCWTQs+yFteqv8xK83Ht2Uc2y1EsIGSpawQ+YTJvyTw=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2020-04-26T15:22:00Z</dcterms:created>
  <dc:creator>LNU</dc:creator>
</cp:coreProperties>
</file>

<file path=docProps/custom.xml><?xml version="1.0" encoding="utf-8"?>
<Properties xmlns="http://schemas.openxmlformats.org/officeDocument/2006/custom-properties" xmlns:vt="http://schemas.openxmlformats.org/officeDocument/2006/docPropsVTypes"/>
</file>